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9CD" w:rsidRPr="008B3B99" w:rsidRDefault="000D69CD" w:rsidP="000D69CD">
      <w:pPr>
        <w:spacing w:line="360" w:lineRule="auto"/>
        <w:jc w:val="center"/>
        <w:rPr>
          <w:rFonts w:ascii="Book Antiqua" w:hAnsi="Book Antiqua"/>
          <w:b/>
          <w:color w:val="000080"/>
          <w:sz w:val="28"/>
        </w:rPr>
      </w:pPr>
      <w:r w:rsidRPr="008B3B99">
        <w:rPr>
          <w:rFonts w:ascii="Book Antiqua" w:hAnsi="Book Antiqua"/>
          <w:b/>
          <w:color w:val="000080"/>
          <w:sz w:val="28"/>
        </w:rPr>
        <w:object w:dxaOrig="2812" w:dyaOrig="22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81pt" o:ole="">
            <v:imagedata r:id="rId4" o:title=""/>
          </v:shape>
          <o:OLEObject Type="Embed" ProgID="MS_ClipArt_Gallery" ShapeID="_x0000_i1025" DrawAspect="Content" ObjectID="_1609679850" r:id="rId5"/>
        </w:object>
      </w:r>
    </w:p>
    <w:p w:rsidR="000D69CD" w:rsidRPr="008B3B99" w:rsidRDefault="000D69CD" w:rsidP="000D69CD">
      <w:pPr>
        <w:spacing w:line="360" w:lineRule="auto"/>
        <w:jc w:val="center"/>
        <w:rPr>
          <w:rFonts w:ascii="Book Antiqua" w:hAnsi="Book Antiqua"/>
          <w:b/>
          <w:color w:val="000080"/>
          <w:sz w:val="28"/>
        </w:rPr>
      </w:pPr>
    </w:p>
    <w:p w:rsidR="000D69CD" w:rsidRPr="008B3B99" w:rsidRDefault="000D69CD" w:rsidP="000D69CD">
      <w:pPr>
        <w:spacing w:line="360" w:lineRule="auto"/>
        <w:jc w:val="center"/>
        <w:rPr>
          <w:rFonts w:ascii="Book Antiqua" w:hAnsi="Book Antiqua"/>
          <w:b/>
          <w:color w:val="000080"/>
          <w:sz w:val="28"/>
        </w:rPr>
      </w:pPr>
    </w:p>
    <w:p w:rsidR="000D69CD" w:rsidRPr="008B3B99" w:rsidRDefault="000D69CD" w:rsidP="000D69CD">
      <w:pPr>
        <w:spacing w:line="360" w:lineRule="auto"/>
        <w:jc w:val="center"/>
        <w:rPr>
          <w:rFonts w:ascii="Book Antiqua" w:hAnsi="Book Antiqua"/>
          <w:b/>
          <w:sz w:val="28"/>
        </w:rPr>
      </w:pPr>
    </w:p>
    <w:p w:rsidR="000D69CD" w:rsidRPr="008B3B99" w:rsidRDefault="000D69CD" w:rsidP="000D69CD">
      <w:pPr>
        <w:pStyle w:val="Heading6"/>
        <w:spacing w:line="360" w:lineRule="auto"/>
        <w:rPr>
          <w:rFonts w:ascii="Book Antiqua" w:hAnsi="Book Antiqua"/>
          <w:color w:val="auto"/>
          <w:sz w:val="48"/>
        </w:rPr>
      </w:pPr>
      <w:r w:rsidRPr="008B3B99">
        <w:rPr>
          <w:rFonts w:ascii="Book Antiqua" w:hAnsi="Book Antiqua"/>
          <w:color w:val="auto"/>
          <w:sz w:val="48"/>
        </w:rPr>
        <w:t>TIOGA COUNTY LAW DEPARTMENT</w:t>
      </w:r>
    </w:p>
    <w:p w:rsidR="000D69CD" w:rsidRPr="008B3B99" w:rsidRDefault="000D69CD" w:rsidP="000D69CD">
      <w:pPr>
        <w:spacing w:line="360" w:lineRule="auto"/>
        <w:jc w:val="center"/>
        <w:rPr>
          <w:rFonts w:ascii="Book Antiqua" w:hAnsi="Book Antiqua"/>
          <w:sz w:val="48"/>
        </w:rPr>
      </w:pPr>
    </w:p>
    <w:p w:rsidR="000D69CD" w:rsidRPr="008B3B99" w:rsidRDefault="00296924" w:rsidP="000D69CD">
      <w:pPr>
        <w:pStyle w:val="Heading2"/>
        <w:spacing w:line="360" w:lineRule="auto"/>
        <w:rPr>
          <w:rFonts w:ascii="Book Antiqua" w:hAnsi="Book Antiqua"/>
          <w:color w:val="auto"/>
        </w:rPr>
      </w:pPr>
      <w:r w:rsidRPr="00F3617C">
        <w:rPr>
          <w:rFonts w:ascii="Book Antiqua" w:hAnsi="Book Antiqua"/>
          <w:color w:val="auto"/>
        </w:rPr>
        <w:t>2018</w:t>
      </w:r>
      <w:r w:rsidR="000D69CD" w:rsidRPr="008B3B99">
        <w:rPr>
          <w:rFonts w:ascii="Book Antiqua" w:hAnsi="Book Antiqua"/>
          <w:color w:val="auto"/>
        </w:rPr>
        <w:t xml:space="preserve"> ANNUAL REPORT</w:t>
      </w:r>
    </w:p>
    <w:p w:rsidR="000D69CD" w:rsidRPr="008B3B99" w:rsidRDefault="000D69CD" w:rsidP="000D69CD">
      <w:pPr>
        <w:spacing w:line="360" w:lineRule="auto"/>
        <w:jc w:val="center"/>
        <w:rPr>
          <w:rFonts w:ascii="Book Antiqua" w:hAnsi="Book Antiqua"/>
          <w:sz w:val="40"/>
        </w:rPr>
      </w:pPr>
    </w:p>
    <w:p w:rsidR="000D69CD" w:rsidRPr="008B3B99" w:rsidRDefault="000D69CD" w:rsidP="000D69CD">
      <w:pPr>
        <w:pStyle w:val="Heading2"/>
        <w:spacing w:line="360" w:lineRule="auto"/>
        <w:rPr>
          <w:rFonts w:ascii="Book Antiqua" w:hAnsi="Book Antiqua"/>
          <w:color w:val="auto"/>
        </w:rPr>
      </w:pPr>
    </w:p>
    <w:p w:rsidR="000D69CD" w:rsidRPr="008B3B99" w:rsidRDefault="000D69CD" w:rsidP="000D69CD">
      <w:pPr>
        <w:pStyle w:val="Heading2"/>
        <w:tabs>
          <w:tab w:val="left" w:pos="2772"/>
          <w:tab w:val="center" w:pos="4320"/>
        </w:tabs>
        <w:jc w:val="left"/>
        <w:rPr>
          <w:rFonts w:ascii="Book Antiqua" w:hAnsi="Book Antiqua"/>
          <w:color w:val="auto"/>
          <w:sz w:val="36"/>
        </w:rPr>
      </w:pPr>
      <w:r w:rsidRPr="008B3B99">
        <w:rPr>
          <w:rFonts w:ascii="Book Antiqua" w:hAnsi="Book Antiqua"/>
          <w:color w:val="auto"/>
          <w:sz w:val="36"/>
        </w:rPr>
        <w:tab/>
      </w:r>
      <w:r w:rsidRPr="008B3B99">
        <w:rPr>
          <w:rFonts w:ascii="Book Antiqua" w:hAnsi="Book Antiqua"/>
          <w:color w:val="auto"/>
          <w:sz w:val="36"/>
        </w:rPr>
        <w:tab/>
      </w:r>
    </w:p>
    <w:p w:rsidR="000D69CD" w:rsidRPr="008B3B99" w:rsidRDefault="000D69CD" w:rsidP="000D69CD">
      <w:pPr>
        <w:jc w:val="center"/>
        <w:rPr>
          <w:rFonts w:ascii="Book Antiqua" w:hAnsi="Book Antiqua"/>
          <w:bCs/>
          <w:sz w:val="32"/>
        </w:rPr>
      </w:pPr>
      <w:smartTag w:uri="urn:schemas-microsoft-com:office:smarttags" w:element="place">
        <w:smartTag w:uri="urn:schemas-microsoft-com:office:smarttags" w:element="PlaceName">
          <w:r w:rsidRPr="008B3B99">
            <w:rPr>
              <w:rFonts w:ascii="Book Antiqua" w:hAnsi="Book Antiqua"/>
              <w:bCs/>
              <w:sz w:val="32"/>
            </w:rPr>
            <w:t>Tioga</w:t>
          </w:r>
        </w:smartTag>
        <w:r w:rsidRPr="008B3B99">
          <w:rPr>
            <w:rFonts w:ascii="Book Antiqua" w:hAnsi="Book Antiqua"/>
            <w:bCs/>
            <w:sz w:val="32"/>
          </w:rPr>
          <w:t xml:space="preserve"> </w:t>
        </w:r>
        <w:smartTag w:uri="urn:schemas-microsoft-com:office:smarttags" w:element="PlaceType">
          <w:r w:rsidRPr="008B3B99">
            <w:rPr>
              <w:rFonts w:ascii="Book Antiqua" w:hAnsi="Book Antiqua"/>
              <w:bCs/>
              <w:sz w:val="32"/>
            </w:rPr>
            <w:t>County</w:t>
          </w:r>
        </w:smartTag>
      </w:smartTag>
      <w:r w:rsidRPr="008B3B99">
        <w:rPr>
          <w:rFonts w:ascii="Book Antiqua" w:hAnsi="Book Antiqua"/>
          <w:bCs/>
          <w:sz w:val="32"/>
        </w:rPr>
        <w:t xml:space="preserve"> Attorney</w:t>
      </w:r>
    </w:p>
    <w:p w:rsidR="000D69CD" w:rsidRDefault="000D69CD" w:rsidP="000D69CD">
      <w:pPr>
        <w:spacing w:line="360" w:lineRule="auto"/>
        <w:jc w:val="center"/>
        <w:rPr>
          <w:rFonts w:ascii="Book Antiqua" w:hAnsi="Book Antiqua"/>
          <w:sz w:val="28"/>
        </w:rPr>
      </w:pPr>
    </w:p>
    <w:p w:rsidR="00F4401C" w:rsidRPr="008B3B99" w:rsidRDefault="00F4401C" w:rsidP="000D69CD">
      <w:pPr>
        <w:spacing w:line="360" w:lineRule="auto"/>
        <w:jc w:val="center"/>
        <w:rPr>
          <w:rFonts w:ascii="Book Antiqua" w:hAnsi="Book Antiqua"/>
          <w:sz w:val="28"/>
        </w:rPr>
      </w:pPr>
    </w:p>
    <w:p w:rsidR="000D69CD" w:rsidRPr="008B3B99" w:rsidRDefault="000D69CD" w:rsidP="000D69CD">
      <w:pPr>
        <w:spacing w:line="360" w:lineRule="auto"/>
        <w:jc w:val="center"/>
        <w:rPr>
          <w:rFonts w:ascii="Book Antiqua" w:hAnsi="Book Antiqua"/>
          <w:sz w:val="28"/>
        </w:rPr>
      </w:pPr>
    </w:p>
    <w:p w:rsidR="000D69CD" w:rsidRDefault="000D69CD" w:rsidP="00C67CA4">
      <w:pPr>
        <w:jc w:val="center"/>
        <w:rPr>
          <w:rFonts w:ascii="Book Antiqua" w:hAnsi="Book Antiqua"/>
          <w:b/>
          <w:sz w:val="28"/>
          <w:szCs w:val="28"/>
          <w:u w:val="single"/>
        </w:rPr>
      </w:pPr>
    </w:p>
    <w:p w:rsidR="000D69CD" w:rsidRDefault="000D69CD" w:rsidP="00C67CA4">
      <w:pPr>
        <w:jc w:val="center"/>
        <w:rPr>
          <w:rFonts w:ascii="Book Antiqua" w:hAnsi="Book Antiqua"/>
          <w:b/>
          <w:sz w:val="28"/>
          <w:szCs w:val="28"/>
          <w:u w:val="single"/>
        </w:rPr>
      </w:pPr>
    </w:p>
    <w:p w:rsidR="000D69CD" w:rsidRDefault="000D69CD" w:rsidP="00C67CA4">
      <w:pPr>
        <w:jc w:val="center"/>
        <w:rPr>
          <w:rFonts w:ascii="Book Antiqua" w:hAnsi="Book Antiqua"/>
          <w:b/>
          <w:sz w:val="28"/>
          <w:szCs w:val="28"/>
          <w:u w:val="single"/>
        </w:rPr>
      </w:pPr>
    </w:p>
    <w:p w:rsidR="000D69CD" w:rsidRDefault="000D69CD" w:rsidP="00C67CA4">
      <w:pPr>
        <w:jc w:val="center"/>
        <w:rPr>
          <w:rFonts w:ascii="Book Antiqua" w:hAnsi="Book Antiqua"/>
          <w:b/>
          <w:sz w:val="28"/>
          <w:szCs w:val="28"/>
          <w:u w:val="single"/>
        </w:rPr>
      </w:pPr>
    </w:p>
    <w:p w:rsidR="000D69CD" w:rsidRDefault="000D69CD" w:rsidP="00C67CA4">
      <w:pPr>
        <w:jc w:val="center"/>
        <w:rPr>
          <w:rFonts w:ascii="Book Antiqua" w:hAnsi="Book Antiqua"/>
          <w:b/>
          <w:sz w:val="28"/>
          <w:szCs w:val="28"/>
          <w:u w:val="single"/>
        </w:rPr>
      </w:pPr>
    </w:p>
    <w:p w:rsidR="000D69CD" w:rsidRDefault="000D69CD" w:rsidP="00C67CA4">
      <w:pPr>
        <w:jc w:val="center"/>
        <w:rPr>
          <w:rFonts w:ascii="Book Antiqua" w:hAnsi="Book Antiqua"/>
          <w:b/>
          <w:sz w:val="28"/>
          <w:szCs w:val="28"/>
          <w:u w:val="single"/>
        </w:rPr>
      </w:pPr>
    </w:p>
    <w:p w:rsidR="00C67CA4" w:rsidRPr="00C67CA4" w:rsidRDefault="00C67CA4" w:rsidP="00C67CA4">
      <w:pPr>
        <w:jc w:val="center"/>
        <w:rPr>
          <w:rFonts w:ascii="Book Antiqua" w:hAnsi="Book Antiqua"/>
          <w:b/>
          <w:sz w:val="28"/>
          <w:szCs w:val="28"/>
          <w:u w:val="single"/>
        </w:rPr>
      </w:pPr>
      <w:r w:rsidRPr="00C67CA4">
        <w:rPr>
          <w:rFonts w:ascii="Book Antiqua" w:hAnsi="Book Antiqua"/>
          <w:b/>
          <w:sz w:val="28"/>
          <w:szCs w:val="28"/>
          <w:u w:val="single"/>
        </w:rPr>
        <w:lastRenderedPageBreak/>
        <w:t>THE YEAR IN REVIEW</w:t>
      </w:r>
    </w:p>
    <w:p w:rsidR="00C67CA4" w:rsidRDefault="00C67CA4" w:rsidP="00C67CA4"/>
    <w:p w:rsidR="00C67CA4" w:rsidRPr="00E724A7" w:rsidRDefault="00C67CA4" w:rsidP="00C67CA4">
      <w:pPr>
        <w:spacing w:line="360" w:lineRule="auto"/>
        <w:rPr>
          <w:rFonts w:ascii="Book Antiqua" w:hAnsi="Book Antiqua"/>
        </w:rPr>
      </w:pPr>
      <w:r>
        <w:tab/>
      </w:r>
      <w:r w:rsidR="009E7EFB" w:rsidRPr="00F3617C">
        <w:rPr>
          <w:rFonts w:ascii="Book Antiqua" w:hAnsi="Book Antiqua"/>
        </w:rPr>
        <w:t>2018</w:t>
      </w:r>
      <w:r w:rsidRPr="00E724A7">
        <w:rPr>
          <w:rFonts w:ascii="Book Antiqua" w:hAnsi="Book Antiqua"/>
        </w:rPr>
        <w:t xml:space="preserve"> was a busy year for the Tioga County Law Department.  In addition to the normal work of the department, we were involved in several</w:t>
      </w:r>
      <w:r w:rsidR="001F009C" w:rsidRPr="00E724A7">
        <w:rPr>
          <w:rFonts w:ascii="Book Antiqua" w:hAnsi="Book Antiqua"/>
        </w:rPr>
        <w:t xml:space="preserve"> projects</w:t>
      </w:r>
      <w:r w:rsidRPr="00E724A7">
        <w:rPr>
          <w:rFonts w:ascii="Book Antiqua" w:hAnsi="Book Antiqua"/>
        </w:rPr>
        <w:t>:</w:t>
      </w:r>
    </w:p>
    <w:p w:rsidR="00C67CA4" w:rsidRPr="00F3617C" w:rsidRDefault="00C67CA4" w:rsidP="00C67CA4">
      <w:pPr>
        <w:spacing w:line="360" w:lineRule="auto"/>
        <w:rPr>
          <w:rFonts w:ascii="Book Antiqua" w:hAnsi="Book Antiqua"/>
        </w:rPr>
      </w:pPr>
      <w:r w:rsidRPr="00E724A7">
        <w:rPr>
          <w:rFonts w:ascii="Book Antiqua" w:hAnsi="Book Antiqua"/>
        </w:rPr>
        <w:t xml:space="preserve">1.  </w:t>
      </w:r>
      <w:r w:rsidR="004D00A2" w:rsidRPr="00F3617C">
        <w:rPr>
          <w:rFonts w:ascii="Book Antiqua" w:hAnsi="Book Antiqua"/>
        </w:rPr>
        <w:t xml:space="preserve">The Law Department undertook the preparation and submission of required documentation </w:t>
      </w:r>
      <w:r w:rsidR="00605077" w:rsidRPr="00F3617C">
        <w:rPr>
          <w:rFonts w:ascii="Book Antiqua" w:hAnsi="Book Antiqua"/>
        </w:rPr>
        <w:t xml:space="preserve">to the NYSDOT Office of Civil Rights for </w:t>
      </w:r>
      <w:r w:rsidR="004D00A2" w:rsidRPr="00F3617C">
        <w:rPr>
          <w:rFonts w:ascii="Book Antiqua" w:hAnsi="Book Antiqua"/>
        </w:rPr>
        <w:t xml:space="preserve">the County’s </w:t>
      </w:r>
      <w:r w:rsidR="00605077" w:rsidRPr="00F3617C">
        <w:rPr>
          <w:rFonts w:ascii="Book Antiqua" w:hAnsi="Book Antiqua"/>
        </w:rPr>
        <w:t>C</w:t>
      </w:r>
      <w:r w:rsidR="00333D96" w:rsidRPr="00F3617C">
        <w:rPr>
          <w:rFonts w:ascii="Book Antiqua" w:hAnsi="Book Antiqua"/>
        </w:rPr>
        <w:t>ivil Rights Compliance Program r</w:t>
      </w:r>
      <w:r w:rsidR="00605077" w:rsidRPr="00F3617C">
        <w:rPr>
          <w:rFonts w:ascii="Book Antiqua" w:hAnsi="Book Antiqua"/>
        </w:rPr>
        <w:t>eview</w:t>
      </w:r>
      <w:r w:rsidR="00296924" w:rsidRPr="00F3617C">
        <w:rPr>
          <w:rFonts w:ascii="Book Antiqua" w:hAnsi="Book Antiqua"/>
        </w:rPr>
        <w:t xml:space="preserve">.  The County’s Federal financial assistance </w:t>
      </w:r>
      <w:r w:rsidR="004126FD" w:rsidRPr="00F3617C">
        <w:rPr>
          <w:rFonts w:ascii="Book Antiqua" w:hAnsi="Book Antiqua"/>
        </w:rPr>
        <w:t>is</w:t>
      </w:r>
      <w:r w:rsidR="00296924" w:rsidRPr="00F3617C">
        <w:rPr>
          <w:rFonts w:ascii="Book Antiqua" w:hAnsi="Book Antiqua"/>
        </w:rPr>
        <w:t xml:space="preserve"> contingent upon document</w:t>
      </w:r>
      <w:r w:rsidR="004126FD" w:rsidRPr="00F3617C">
        <w:rPr>
          <w:rFonts w:ascii="Book Antiqua" w:hAnsi="Book Antiqua"/>
        </w:rPr>
        <w:t>ing continuous civil rights non-</w:t>
      </w:r>
      <w:r w:rsidR="009148E7" w:rsidRPr="00F3617C">
        <w:rPr>
          <w:rFonts w:ascii="Book Antiqua" w:hAnsi="Book Antiqua"/>
        </w:rPr>
        <w:t>discrimination</w:t>
      </w:r>
      <w:r w:rsidR="00296924" w:rsidRPr="00F3617C">
        <w:rPr>
          <w:rFonts w:ascii="Book Antiqua" w:hAnsi="Book Antiqua"/>
        </w:rPr>
        <w:t xml:space="preserve"> monitoring and overall enforcement of a compliant civil rights program</w:t>
      </w:r>
      <w:r w:rsidR="004126FD" w:rsidRPr="00F3617C">
        <w:rPr>
          <w:rFonts w:ascii="Book Antiqua" w:hAnsi="Book Antiqua"/>
        </w:rPr>
        <w:t xml:space="preserve">.  </w:t>
      </w:r>
      <w:r w:rsidR="00E3038D" w:rsidRPr="00F3617C">
        <w:rPr>
          <w:rFonts w:ascii="Book Antiqua" w:hAnsi="Book Antiqua"/>
        </w:rPr>
        <w:t>The County’s civil rights policies, practices and traini</w:t>
      </w:r>
      <w:r w:rsidR="000C7C61" w:rsidRPr="00F3617C">
        <w:rPr>
          <w:rFonts w:ascii="Book Antiqua" w:hAnsi="Book Antiqua"/>
        </w:rPr>
        <w:t xml:space="preserve">ngs were extensively updated to ensure they were compliant with current requirements.  </w:t>
      </w:r>
      <w:r w:rsidR="004126FD" w:rsidRPr="00F3617C">
        <w:rPr>
          <w:rFonts w:ascii="Book Antiqua" w:hAnsi="Book Antiqua"/>
        </w:rPr>
        <w:t xml:space="preserve">After submission to and review by NYSDOT of the required documentation, Tioga County was found in compliance with all applicable Federal </w:t>
      </w:r>
      <w:r w:rsidR="000C7C61" w:rsidRPr="00F3617C">
        <w:rPr>
          <w:rFonts w:ascii="Book Antiqua" w:hAnsi="Book Antiqua"/>
        </w:rPr>
        <w:t xml:space="preserve">civil rights </w:t>
      </w:r>
      <w:r w:rsidR="004126FD" w:rsidRPr="00F3617C">
        <w:rPr>
          <w:rFonts w:ascii="Book Antiqua" w:hAnsi="Book Antiqua"/>
        </w:rPr>
        <w:t xml:space="preserve">regulations. </w:t>
      </w:r>
    </w:p>
    <w:p w:rsidR="00B01917" w:rsidRPr="00E724A7" w:rsidRDefault="00163F03" w:rsidP="00C67CA4">
      <w:pPr>
        <w:spacing w:line="360" w:lineRule="auto"/>
        <w:rPr>
          <w:rFonts w:ascii="Book Antiqua" w:hAnsi="Book Antiqua"/>
        </w:rPr>
      </w:pPr>
      <w:r w:rsidRPr="00F3617C">
        <w:rPr>
          <w:rFonts w:ascii="Book Antiqua" w:hAnsi="Book Antiqua"/>
        </w:rPr>
        <w:t xml:space="preserve">2.  </w:t>
      </w:r>
      <w:r w:rsidR="00DF7FBB" w:rsidRPr="00F3617C">
        <w:rPr>
          <w:rFonts w:ascii="Book Antiqua" w:hAnsi="Book Antiqua"/>
        </w:rPr>
        <w:t>T</w:t>
      </w:r>
      <w:r w:rsidRPr="00F3617C">
        <w:rPr>
          <w:rFonts w:ascii="Book Antiqua" w:hAnsi="Book Antiqua"/>
        </w:rPr>
        <w:t xml:space="preserve">he Law Department </w:t>
      </w:r>
      <w:r w:rsidR="00DF7FBB" w:rsidRPr="00F3617C">
        <w:rPr>
          <w:rFonts w:ascii="Book Antiqua" w:hAnsi="Book Antiqua"/>
        </w:rPr>
        <w:t xml:space="preserve">continued to work </w:t>
      </w:r>
      <w:r w:rsidRPr="00F3617C">
        <w:rPr>
          <w:rFonts w:ascii="Book Antiqua" w:hAnsi="Book Antiqua"/>
        </w:rPr>
        <w:t xml:space="preserve">with the Legislative Chair </w:t>
      </w:r>
      <w:r w:rsidR="004D00A2" w:rsidRPr="00F3617C">
        <w:rPr>
          <w:rFonts w:ascii="Book Antiqua" w:hAnsi="Book Antiqua"/>
        </w:rPr>
        <w:t xml:space="preserve">and municipalities within the County </w:t>
      </w:r>
      <w:r w:rsidR="000476EA" w:rsidRPr="00F3617C">
        <w:rPr>
          <w:rFonts w:ascii="Book Antiqua" w:hAnsi="Book Antiqua"/>
        </w:rPr>
        <w:t>on</w:t>
      </w:r>
      <w:r w:rsidR="00DF7FBB" w:rsidRPr="00F3617C">
        <w:rPr>
          <w:rFonts w:ascii="Book Antiqua" w:hAnsi="Book Antiqua"/>
        </w:rPr>
        <w:t xml:space="preserve"> the shared services initiative</w:t>
      </w:r>
      <w:r w:rsidR="00B01917" w:rsidRPr="00F3617C">
        <w:rPr>
          <w:rFonts w:ascii="Book Antiqua" w:hAnsi="Book Antiqua"/>
        </w:rPr>
        <w:t>.</w:t>
      </w:r>
      <w:r w:rsidR="00B01917" w:rsidRPr="00E724A7">
        <w:rPr>
          <w:rFonts w:ascii="Book Antiqua" w:hAnsi="Book Antiqua"/>
        </w:rPr>
        <w:t xml:space="preserve">  </w:t>
      </w:r>
    </w:p>
    <w:p w:rsidR="0028622C" w:rsidRPr="00E724A7" w:rsidRDefault="0028622C" w:rsidP="00C67CA4">
      <w:pPr>
        <w:spacing w:line="360" w:lineRule="auto"/>
        <w:rPr>
          <w:rFonts w:ascii="Book Antiqua" w:hAnsi="Book Antiqua"/>
        </w:rPr>
      </w:pPr>
      <w:r w:rsidRPr="00E724A7">
        <w:rPr>
          <w:rFonts w:ascii="Book Antiqua" w:hAnsi="Book Antiqua"/>
        </w:rPr>
        <w:t xml:space="preserve">3.  The Law Department </w:t>
      </w:r>
      <w:r w:rsidR="00B01917" w:rsidRPr="00E724A7">
        <w:rPr>
          <w:rFonts w:ascii="Book Antiqua" w:hAnsi="Book Antiqua"/>
        </w:rPr>
        <w:t>worked with the depar</w:t>
      </w:r>
      <w:r w:rsidRPr="00E724A7">
        <w:rPr>
          <w:rFonts w:ascii="Book Antiqua" w:hAnsi="Book Antiqua"/>
        </w:rPr>
        <w:t xml:space="preserve">tments within the County affected by </w:t>
      </w:r>
      <w:r w:rsidR="00B01917" w:rsidRPr="00E724A7">
        <w:rPr>
          <w:rFonts w:ascii="Book Antiqua" w:hAnsi="Book Antiqua"/>
        </w:rPr>
        <w:t xml:space="preserve">the NYS Raise the </w:t>
      </w:r>
      <w:r w:rsidRPr="00E724A7">
        <w:rPr>
          <w:rFonts w:ascii="Book Antiqua" w:hAnsi="Book Antiqua"/>
        </w:rPr>
        <w:t>Age Legislation to efficiently handle the increase in caseload as a result of this legislation.</w:t>
      </w:r>
    </w:p>
    <w:p w:rsidR="00CB1894" w:rsidRPr="00F3617C" w:rsidRDefault="00B01917" w:rsidP="00C67CA4">
      <w:pPr>
        <w:spacing w:line="360" w:lineRule="auto"/>
        <w:rPr>
          <w:rFonts w:ascii="Book Antiqua" w:hAnsi="Book Antiqua"/>
        </w:rPr>
      </w:pPr>
      <w:r w:rsidRPr="00E724A7">
        <w:rPr>
          <w:rFonts w:ascii="Book Antiqua" w:hAnsi="Book Antiqua"/>
        </w:rPr>
        <w:t xml:space="preserve">  </w:t>
      </w:r>
      <w:r w:rsidR="00C20810">
        <w:rPr>
          <w:rFonts w:ascii="Book Antiqua" w:hAnsi="Book Antiqua"/>
        </w:rPr>
        <w:t>4</w:t>
      </w:r>
      <w:r w:rsidR="00C67CA4" w:rsidRPr="00E724A7">
        <w:rPr>
          <w:rFonts w:ascii="Book Antiqua" w:hAnsi="Book Antiqua"/>
        </w:rPr>
        <w:t xml:space="preserve">.  The Law Department </w:t>
      </w:r>
      <w:r w:rsidR="0028622C" w:rsidRPr="00E724A7">
        <w:rPr>
          <w:rFonts w:ascii="Book Antiqua" w:hAnsi="Book Antiqua"/>
        </w:rPr>
        <w:t xml:space="preserve">worked with </w:t>
      </w:r>
      <w:r w:rsidR="00D6293C" w:rsidRPr="00E724A7">
        <w:rPr>
          <w:rFonts w:ascii="Book Antiqua" w:hAnsi="Book Antiqua"/>
        </w:rPr>
        <w:t>the Probation</w:t>
      </w:r>
      <w:r w:rsidR="000476EA" w:rsidRPr="00E724A7">
        <w:rPr>
          <w:rFonts w:ascii="Book Antiqua" w:hAnsi="Book Antiqua"/>
        </w:rPr>
        <w:t xml:space="preserve">, Sheriff, Public Defender, </w:t>
      </w:r>
      <w:r w:rsidR="00D6293C" w:rsidRPr="00E724A7">
        <w:rPr>
          <w:rFonts w:ascii="Book Antiqua" w:hAnsi="Book Antiqua"/>
        </w:rPr>
        <w:t>District Attorney</w:t>
      </w:r>
      <w:r w:rsidR="00C14524">
        <w:rPr>
          <w:rFonts w:ascii="Book Antiqua" w:hAnsi="Book Antiqua"/>
        </w:rPr>
        <w:t xml:space="preserve"> and Public Defender </w:t>
      </w:r>
      <w:r w:rsidR="001F009C" w:rsidRPr="00E724A7">
        <w:rPr>
          <w:rFonts w:ascii="Book Antiqua" w:hAnsi="Book Antiqua"/>
        </w:rPr>
        <w:t>as well as</w:t>
      </w:r>
      <w:r w:rsidR="00D6293C" w:rsidRPr="00E724A7">
        <w:rPr>
          <w:rFonts w:ascii="Book Antiqua" w:hAnsi="Book Antiqua"/>
        </w:rPr>
        <w:t xml:space="preserve"> local criminal courts within the county </w:t>
      </w:r>
      <w:r w:rsidR="00C14524">
        <w:rPr>
          <w:rFonts w:ascii="Book Antiqua" w:hAnsi="Book Antiqua"/>
        </w:rPr>
        <w:t xml:space="preserve">and the NYS Office of Court Administration </w:t>
      </w:r>
      <w:r w:rsidR="0028622C" w:rsidRPr="00E724A7">
        <w:rPr>
          <w:rFonts w:ascii="Book Antiqua" w:hAnsi="Book Antiqua"/>
        </w:rPr>
        <w:t>regardi</w:t>
      </w:r>
      <w:r w:rsidR="006952CE">
        <w:rPr>
          <w:rFonts w:ascii="Book Antiqua" w:hAnsi="Book Antiqua"/>
        </w:rPr>
        <w:t>ng Counsel at First Arraignment</w:t>
      </w:r>
      <w:r w:rsidR="00DF7FBB">
        <w:rPr>
          <w:rFonts w:ascii="Book Antiqua" w:hAnsi="Book Antiqua"/>
        </w:rPr>
        <w:t xml:space="preserve"> </w:t>
      </w:r>
      <w:r w:rsidR="006952CE">
        <w:rPr>
          <w:rFonts w:ascii="Book Antiqua" w:hAnsi="Book Antiqua"/>
        </w:rPr>
        <w:t>initiatives</w:t>
      </w:r>
      <w:r w:rsidR="00C14524">
        <w:rPr>
          <w:rFonts w:ascii="Book Antiqua" w:hAnsi="Book Antiqua"/>
        </w:rPr>
        <w:t xml:space="preserve"> following the </w:t>
      </w:r>
      <w:proofErr w:type="spellStart"/>
      <w:r w:rsidR="00C14524">
        <w:rPr>
          <w:rFonts w:ascii="Book Antiqua" w:hAnsi="Book Antiqua"/>
        </w:rPr>
        <w:t>Hurrell-Harring</w:t>
      </w:r>
      <w:proofErr w:type="spellEnd"/>
      <w:r w:rsidR="00C14524">
        <w:rPr>
          <w:rFonts w:ascii="Book Antiqua" w:hAnsi="Book Antiqua"/>
        </w:rPr>
        <w:t xml:space="preserve"> lawsuits</w:t>
      </w:r>
      <w:r w:rsidR="006952CE">
        <w:rPr>
          <w:rFonts w:ascii="Book Antiqua" w:hAnsi="Book Antiqua"/>
        </w:rPr>
        <w:t xml:space="preserve"> </w:t>
      </w:r>
      <w:r w:rsidR="00DF7FBB" w:rsidRPr="00F3617C">
        <w:rPr>
          <w:rFonts w:ascii="Book Antiqua" w:hAnsi="Book Antiqua"/>
        </w:rPr>
        <w:t xml:space="preserve">and </w:t>
      </w:r>
      <w:r w:rsidR="00C14524" w:rsidRPr="00F3617C">
        <w:rPr>
          <w:rFonts w:ascii="Book Antiqua" w:hAnsi="Book Antiqua"/>
        </w:rPr>
        <w:t xml:space="preserve">in creating a plan to </w:t>
      </w:r>
      <w:r w:rsidR="006952CE" w:rsidRPr="00F3617C">
        <w:rPr>
          <w:rFonts w:ascii="Book Antiqua" w:hAnsi="Book Antiqua"/>
        </w:rPr>
        <w:t>creat</w:t>
      </w:r>
      <w:r w:rsidR="00C14524" w:rsidRPr="00F3617C">
        <w:rPr>
          <w:rFonts w:ascii="Book Antiqua" w:hAnsi="Book Antiqua"/>
        </w:rPr>
        <w:t>e and staff</w:t>
      </w:r>
      <w:r w:rsidR="006952CE" w:rsidRPr="00F3617C">
        <w:rPr>
          <w:rFonts w:ascii="Book Antiqua" w:hAnsi="Book Antiqua"/>
        </w:rPr>
        <w:t xml:space="preserve"> a centralized arraignment </w:t>
      </w:r>
      <w:r w:rsidR="00C953E2" w:rsidRPr="00F3617C">
        <w:rPr>
          <w:rFonts w:ascii="Book Antiqua" w:hAnsi="Book Antiqua"/>
        </w:rPr>
        <w:t xml:space="preserve">(CAP) </w:t>
      </w:r>
      <w:r w:rsidR="00DF7FBB" w:rsidRPr="00F3617C">
        <w:rPr>
          <w:rFonts w:ascii="Book Antiqua" w:hAnsi="Book Antiqua"/>
        </w:rPr>
        <w:t xml:space="preserve">court.  </w:t>
      </w:r>
      <w:r w:rsidR="00D31F0F" w:rsidRPr="00F3617C">
        <w:rPr>
          <w:rFonts w:ascii="Book Antiqua" w:hAnsi="Book Antiqua"/>
        </w:rPr>
        <w:t xml:space="preserve"> </w:t>
      </w:r>
      <w:r w:rsidR="00CB1894" w:rsidRPr="00F3617C">
        <w:rPr>
          <w:rFonts w:ascii="Book Antiqua" w:hAnsi="Book Antiqua"/>
        </w:rPr>
        <w:t xml:space="preserve">  </w:t>
      </w:r>
    </w:p>
    <w:p w:rsidR="001F009C" w:rsidRPr="00C14524" w:rsidRDefault="00DF7FBB" w:rsidP="00C14524">
      <w:pPr>
        <w:spacing w:line="360" w:lineRule="auto"/>
        <w:rPr>
          <w:rFonts w:ascii="Book Antiqua" w:hAnsi="Book Antiqua"/>
        </w:rPr>
      </w:pPr>
      <w:r w:rsidRPr="00F3617C">
        <w:rPr>
          <w:rFonts w:ascii="Book Antiqua" w:hAnsi="Book Antiqua"/>
        </w:rPr>
        <w:t>5.  The Law Department worked with the ILS Grant Administrator and the Public Defender</w:t>
      </w:r>
      <w:r w:rsidR="004126FD" w:rsidRPr="00F3617C">
        <w:rPr>
          <w:rFonts w:ascii="Book Antiqua" w:hAnsi="Book Antiqua"/>
        </w:rPr>
        <w:t xml:space="preserve"> </w:t>
      </w:r>
      <w:r w:rsidR="00C14524" w:rsidRPr="00F3617C">
        <w:rPr>
          <w:rFonts w:ascii="Book Antiqua" w:hAnsi="Book Antiqua"/>
        </w:rPr>
        <w:t xml:space="preserve">to secure funding through the NYS Office of Indigent Legal Services for a </w:t>
      </w:r>
      <w:r w:rsidR="004D00A2" w:rsidRPr="00F3617C">
        <w:rPr>
          <w:rFonts w:ascii="Book Antiqua" w:hAnsi="Book Antiqua"/>
        </w:rPr>
        <w:t xml:space="preserve">full time </w:t>
      </w:r>
      <w:r w:rsidR="00C14524" w:rsidRPr="00F3617C">
        <w:rPr>
          <w:rFonts w:ascii="Book Antiqua" w:hAnsi="Book Antiqua"/>
        </w:rPr>
        <w:t>Office of the Public D</w:t>
      </w:r>
      <w:r w:rsidR="004D00A2" w:rsidRPr="00F3617C">
        <w:rPr>
          <w:rFonts w:ascii="Book Antiqua" w:hAnsi="Book Antiqua"/>
        </w:rPr>
        <w:t>efender</w:t>
      </w:r>
      <w:r w:rsidR="00C14524" w:rsidRPr="00F3617C">
        <w:rPr>
          <w:rFonts w:ascii="Book Antiqua" w:hAnsi="Book Antiqua"/>
        </w:rPr>
        <w:t xml:space="preserve"> including resources to </w:t>
      </w:r>
      <w:r w:rsidR="00C953E2" w:rsidRPr="00F3617C">
        <w:rPr>
          <w:rFonts w:ascii="Book Antiqua" w:hAnsi="Book Antiqua"/>
        </w:rPr>
        <w:t>staff CAP court</w:t>
      </w:r>
      <w:r w:rsidR="00C14524" w:rsidRPr="00F3617C">
        <w:rPr>
          <w:rFonts w:ascii="Book Antiqua" w:hAnsi="Book Antiqua"/>
        </w:rPr>
        <w:t>.</w:t>
      </w:r>
      <w:r w:rsidR="00C14524">
        <w:rPr>
          <w:rFonts w:ascii="Book Antiqua" w:hAnsi="Book Antiqua"/>
        </w:rPr>
        <w:t xml:space="preserve">  </w:t>
      </w:r>
    </w:p>
    <w:p w:rsidR="00C67CA4" w:rsidRDefault="004D00A2" w:rsidP="00C67CA4">
      <w:pPr>
        <w:spacing w:line="360" w:lineRule="auto"/>
        <w:rPr>
          <w:rFonts w:ascii="Book Antiqua" w:hAnsi="Book Antiqua"/>
        </w:rPr>
      </w:pPr>
      <w:r>
        <w:rPr>
          <w:rFonts w:ascii="Book Antiqua" w:hAnsi="Book Antiqua"/>
        </w:rPr>
        <w:t>6</w:t>
      </w:r>
      <w:r w:rsidR="00C67CA4" w:rsidRPr="00610B78">
        <w:rPr>
          <w:rFonts w:ascii="Book Antiqua" w:hAnsi="Book Antiqua"/>
        </w:rPr>
        <w:t>.  The Law Department assisted the Treasurer’s Office in various aspects of the tax foreclosure process</w:t>
      </w:r>
      <w:r w:rsidR="00163F03" w:rsidRPr="00610B78">
        <w:rPr>
          <w:rFonts w:ascii="Book Antiqua" w:hAnsi="Book Antiqua"/>
        </w:rPr>
        <w:t xml:space="preserve">. </w:t>
      </w:r>
    </w:p>
    <w:p w:rsidR="004126FD" w:rsidRDefault="004126FD" w:rsidP="00C67CA4">
      <w:pPr>
        <w:spacing w:line="360" w:lineRule="auto"/>
        <w:rPr>
          <w:rFonts w:ascii="Book Antiqua" w:hAnsi="Book Antiqua"/>
        </w:rPr>
      </w:pPr>
    </w:p>
    <w:p w:rsidR="004126FD" w:rsidRPr="00163F03" w:rsidRDefault="004126FD" w:rsidP="00C67CA4">
      <w:pPr>
        <w:spacing w:line="360" w:lineRule="auto"/>
        <w:rPr>
          <w:rFonts w:ascii="Book Antiqua" w:hAnsi="Book Antiqua"/>
          <w:highlight w:val="green"/>
        </w:rPr>
      </w:pPr>
    </w:p>
    <w:p w:rsidR="00C67CA4" w:rsidRDefault="00C67CA4" w:rsidP="00C67CA4"/>
    <w:p w:rsidR="00C67CA4" w:rsidRDefault="00C67CA4" w:rsidP="00C67CA4"/>
    <w:p w:rsidR="00C67CA4" w:rsidRPr="00C67CA4" w:rsidRDefault="00C67CA4" w:rsidP="00C67CA4">
      <w:pPr>
        <w:jc w:val="center"/>
        <w:rPr>
          <w:rFonts w:ascii="Book Antiqua" w:hAnsi="Book Antiqua"/>
          <w:b/>
          <w:sz w:val="28"/>
          <w:szCs w:val="28"/>
          <w:u w:val="single"/>
        </w:rPr>
      </w:pPr>
      <w:r w:rsidRPr="00C67CA4">
        <w:rPr>
          <w:rFonts w:ascii="Book Antiqua" w:hAnsi="Book Antiqua"/>
          <w:b/>
          <w:sz w:val="28"/>
          <w:szCs w:val="28"/>
          <w:u w:val="single"/>
        </w:rPr>
        <w:t>THE LAW DEPARTMENT AND THE LEGISLATURE</w:t>
      </w:r>
    </w:p>
    <w:p w:rsidR="00C67CA4" w:rsidRPr="00C67CA4" w:rsidRDefault="00C67CA4" w:rsidP="00196864">
      <w:pPr>
        <w:spacing w:line="360" w:lineRule="auto"/>
        <w:jc w:val="center"/>
        <w:rPr>
          <w:rFonts w:ascii="Book Antiqua" w:hAnsi="Book Antiqua"/>
          <w:b/>
          <w:sz w:val="28"/>
          <w:szCs w:val="28"/>
          <w:u w:val="single"/>
        </w:rPr>
      </w:pPr>
      <w:r w:rsidRPr="00C67CA4">
        <w:rPr>
          <w:rFonts w:ascii="Book Antiqua" w:hAnsi="Book Antiqua"/>
          <w:b/>
          <w:sz w:val="28"/>
          <w:szCs w:val="28"/>
          <w:u w:val="single"/>
        </w:rPr>
        <w:t>AN OVERVIEW</w:t>
      </w:r>
    </w:p>
    <w:p w:rsidR="00C67CA4" w:rsidRPr="00C67CA4" w:rsidRDefault="0088042A" w:rsidP="00C67CA4">
      <w:pPr>
        <w:spacing w:line="360" w:lineRule="auto"/>
        <w:rPr>
          <w:rFonts w:ascii="Book Antiqua" w:hAnsi="Book Antiqua"/>
        </w:rPr>
      </w:pPr>
      <w:r>
        <w:rPr>
          <w:rFonts w:ascii="Book Antiqua" w:hAnsi="Book Antiqua"/>
        </w:rPr>
        <w:tab/>
      </w:r>
      <w:r w:rsidR="00C67CA4" w:rsidRPr="00C67CA4">
        <w:rPr>
          <w:rFonts w:ascii="Book Antiqua" w:hAnsi="Book Antiqua"/>
        </w:rPr>
        <w:t>New York State’s County Law Section 500 provides that the County Attorney and its assistants are the legal advisors to the Legislature and to every county officer whose compensation is paid from county funds in all matters involving an official act of a civil nature. The Law Department also provides all of the legal work for the Department of Social Services, including support cases, abuse and neglect cases, adult protective cases and Medicaid Recovery. The Department prosecutes all Juvenile Delinquency Petitions.</w:t>
      </w:r>
    </w:p>
    <w:p w:rsidR="00C67CA4" w:rsidRPr="00C67CA4" w:rsidRDefault="00C67CA4" w:rsidP="00C67CA4">
      <w:pPr>
        <w:spacing w:line="360" w:lineRule="auto"/>
        <w:rPr>
          <w:rFonts w:ascii="Book Antiqua" w:hAnsi="Book Antiqua"/>
        </w:rPr>
      </w:pPr>
      <w:r w:rsidRPr="00C67CA4">
        <w:rPr>
          <w:rFonts w:ascii="Book Antiqua" w:hAnsi="Book Antiqua"/>
        </w:rPr>
        <w:t xml:space="preserve"> </w:t>
      </w:r>
      <w:r w:rsidR="0088042A">
        <w:rPr>
          <w:rFonts w:ascii="Book Antiqua" w:hAnsi="Book Antiqua"/>
        </w:rPr>
        <w:tab/>
      </w:r>
      <w:r w:rsidRPr="00C67CA4">
        <w:rPr>
          <w:rFonts w:ascii="Book Antiqua" w:hAnsi="Book Antiqua"/>
        </w:rPr>
        <w:t>The Law Department operates out of two offices staffed by three full-time attorneys, a confidential secretary, a paralegal and one full-time secretary.</w:t>
      </w:r>
    </w:p>
    <w:p w:rsidR="00C67CA4" w:rsidRPr="00C67CA4" w:rsidRDefault="00C67CA4" w:rsidP="00C67CA4">
      <w:pPr>
        <w:spacing w:line="360" w:lineRule="auto"/>
        <w:rPr>
          <w:rFonts w:ascii="Book Antiqua" w:hAnsi="Book Antiqua"/>
        </w:rPr>
      </w:pPr>
      <w:r w:rsidRPr="00C67CA4">
        <w:rPr>
          <w:rFonts w:ascii="Book Antiqua" w:hAnsi="Book Antiqua"/>
        </w:rPr>
        <w:t>Its mission is as follows:</w:t>
      </w:r>
    </w:p>
    <w:p w:rsidR="00C67CA4" w:rsidRDefault="0088042A" w:rsidP="00C67CA4">
      <w:pPr>
        <w:spacing w:line="360" w:lineRule="auto"/>
      </w:pPr>
      <w:r>
        <w:rPr>
          <w:rFonts w:ascii="Book Antiqua" w:hAnsi="Book Antiqua"/>
        </w:rPr>
        <w:tab/>
      </w:r>
      <w:r w:rsidR="00C67CA4" w:rsidRPr="00C67CA4">
        <w:rPr>
          <w:rFonts w:ascii="Book Antiqua" w:hAnsi="Book Antiqua"/>
        </w:rPr>
        <w:t>The mission of the Tioga County Law Department is to provide professional, timely and quality legal work, advice and counsel to the legislature, department heads, employees and agencies within the Tioga County government, and to at all times act with the highest degree of professionalism and respect for the persons and public we serve</w:t>
      </w:r>
      <w:r w:rsidR="00C67CA4">
        <w:t>.</w:t>
      </w:r>
    </w:p>
    <w:p w:rsidR="00C67CA4" w:rsidRDefault="00C67CA4" w:rsidP="00C67CA4"/>
    <w:p w:rsidR="00C67CA4" w:rsidRPr="00C67CA4" w:rsidRDefault="00C67CA4" w:rsidP="00196864">
      <w:pPr>
        <w:spacing w:line="360" w:lineRule="auto"/>
        <w:jc w:val="center"/>
        <w:rPr>
          <w:rFonts w:ascii="Book Antiqua" w:hAnsi="Book Antiqua"/>
          <w:b/>
          <w:sz w:val="28"/>
          <w:szCs w:val="28"/>
          <w:u w:val="single"/>
        </w:rPr>
      </w:pPr>
      <w:r w:rsidRPr="00C67CA4">
        <w:rPr>
          <w:rFonts w:ascii="Book Antiqua" w:hAnsi="Book Antiqua"/>
          <w:b/>
          <w:sz w:val="28"/>
          <w:szCs w:val="28"/>
          <w:u w:val="single"/>
        </w:rPr>
        <w:t>LITIGATION and CLAIMS</w:t>
      </w:r>
    </w:p>
    <w:p w:rsidR="00C67CA4" w:rsidRPr="00C67CA4" w:rsidRDefault="00196864" w:rsidP="00C67CA4">
      <w:pPr>
        <w:spacing w:line="360" w:lineRule="auto"/>
        <w:rPr>
          <w:rFonts w:ascii="Book Antiqua" w:hAnsi="Book Antiqua"/>
        </w:rPr>
      </w:pPr>
      <w:r>
        <w:rPr>
          <w:rFonts w:ascii="Book Antiqua" w:hAnsi="Book Antiqua"/>
        </w:rPr>
        <w:tab/>
      </w:r>
      <w:r w:rsidR="00C67CA4" w:rsidRPr="00C67CA4">
        <w:rPr>
          <w:rFonts w:ascii="Book Antiqua" w:hAnsi="Book Antiqua"/>
        </w:rPr>
        <w:t xml:space="preserve">The majority of </w:t>
      </w:r>
      <w:r w:rsidR="007F42F3">
        <w:rPr>
          <w:rFonts w:ascii="Book Antiqua" w:hAnsi="Book Antiqua"/>
        </w:rPr>
        <w:t xml:space="preserve">civil </w:t>
      </w:r>
      <w:r w:rsidR="00C67CA4" w:rsidRPr="00C67CA4">
        <w:rPr>
          <w:rFonts w:ascii="Book Antiqua" w:hAnsi="Book Antiqua"/>
        </w:rPr>
        <w:t xml:space="preserve">litigation </w:t>
      </w:r>
      <w:r w:rsidR="007F42F3">
        <w:rPr>
          <w:rFonts w:ascii="Book Antiqua" w:hAnsi="Book Antiqua"/>
        </w:rPr>
        <w:t xml:space="preserve">are </w:t>
      </w:r>
      <w:r w:rsidR="00C67CA4" w:rsidRPr="00C67CA4">
        <w:rPr>
          <w:rFonts w:ascii="Book Antiqua" w:hAnsi="Book Antiqua"/>
        </w:rPr>
        <w:t xml:space="preserve">third party claims against the County.  These claims are </w:t>
      </w:r>
      <w:r w:rsidR="007F42F3">
        <w:rPr>
          <w:rFonts w:ascii="Book Antiqua" w:hAnsi="Book Antiqua"/>
        </w:rPr>
        <w:t xml:space="preserve">primarily </w:t>
      </w:r>
      <w:r w:rsidR="00C67CA4" w:rsidRPr="00C67CA4">
        <w:rPr>
          <w:rFonts w:ascii="Book Antiqua" w:hAnsi="Book Antiqua"/>
        </w:rPr>
        <w:t>referred for handling to our liability insurance carrier, NYMIR</w:t>
      </w:r>
      <w:r w:rsidR="007F42F3">
        <w:rPr>
          <w:rFonts w:ascii="Book Antiqua" w:hAnsi="Book Antiqua"/>
        </w:rPr>
        <w:t>, which</w:t>
      </w:r>
      <w:r w:rsidR="00C67CA4" w:rsidRPr="00C67CA4">
        <w:rPr>
          <w:rFonts w:ascii="Book Antiqua" w:hAnsi="Book Antiqua"/>
        </w:rPr>
        <w:t xml:space="preserve"> retains outside counsel to handle the defense.  However, the Law Department remains involved throughout to supervise and to be a local contact.  Any settlement or payment to the claimant is first discussed and agreed to by the Law Department with input from any affected departments and the Chair.  The</w:t>
      </w:r>
      <w:r w:rsidR="00824942">
        <w:rPr>
          <w:rFonts w:ascii="Book Antiqua" w:hAnsi="Book Antiqua"/>
        </w:rPr>
        <w:t>re are several matters not covered by NYMIR for which</w:t>
      </w:r>
      <w:r w:rsidR="00C67CA4" w:rsidRPr="00C67CA4">
        <w:rPr>
          <w:rFonts w:ascii="Book Antiqua" w:hAnsi="Book Antiqua"/>
        </w:rPr>
        <w:t xml:space="preserve"> </w:t>
      </w:r>
      <w:r w:rsidR="00824942">
        <w:rPr>
          <w:rFonts w:ascii="Book Antiqua" w:hAnsi="Book Antiqua"/>
        </w:rPr>
        <w:t xml:space="preserve">the </w:t>
      </w:r>
      <w:r w:rsidR="00C67CA4" w:rsidRPr="00C67CA4">
        <w:rPr>
          <w:rFonts w:ascii="Book Antiqua" w:hAnsi="Book Antiqua"/>
        </w:rPr>
        <w:t xml:space="preserve">Law Department either </w:t>
      </w:r>
      <w:r w:rsidR="00824942">
        <w:rPr>
          <w:rFonts w:ascii="Book Antiqua" w:hAnsi="Book Antiqua"/>
        </w:rPr>
        <w:t xml:space="preserve">directly </w:t>
      </w:r>
      <w:r w:rsidR="00C67CA4" w:rsidRPr="00C67CA4">
        <w:rPr>
          <w:rFonts w:ascii="Book Antiqua" w:hAnsi="Book Antiqua"/>
        </w:rPr>
        <w:t xml:space="preserve">defends </w:t>
      </w:r>
      <w:r w:rsidR="00824942">
        <w:rPr>
          <w:rFonts w:ascii="Book Antiqua" w:hAnsi="Book Antiqua"/>
        </w:rPr>
        <w:t xml:space="preserve">the matter </w:t>
      </w:r>
      <w:r w:rsidR="00C67CA4" w:rsidRPr="00C67CA4">
        <w:rPr>
          <w:rFonts w:ascii="Book Antiqua" w:hAnsi="Book Antiqua"/>
        </w:rPr>
        <w:t xml:space="preserve">or </w:t>
      </w:r>
      <w:r w:rsidR="00824942">
        <w:rPr>
          <w:rFonts w:ascii="Book Antiqua" w:hAnsi="Book Antiqua"/>
        </w:rPr>
        <w:t>retains and supervises outside defense counsel</w:t>
      </w:r>
      <w:r w:rsidR="00C67CA4" w:rsidRPr="00C67CA4">
        <w:rPr>
          <w:rFonts w:ascii="Book Antiqua" w:hAnsi="Book Antiqua"/>
        </w:rPr>
        <w:t>.</w:t>
      </w:r>
      <w:r w:rsidR="00824942">
        <w:rPr>
          <w:rFonts w:ascii="Book Antiqua" w:hAnsi="Book Antiqua"/>
        </w:rPr>
        <w:t xml:space="preserve">  </w:t>
      </w:r>
    </w:p>
    <w:p w:rsidR="00C67CA4" w:rsidRPr="00F3617C" w:rsidRDefault="0088042A" w:rsidP="00C67CA4">
      <w:pPr>
        <w:spacing w:line="360" w:lineRule="auto"/>
        <w:rPr>
          <w:rFonts w:ascii="Book Antiqua" w:hAnsi="Book Antiqua"/>
        </w:rPr>
      </w:pPr>
      <w:r>
        <w:rPr>
          <w:rFonts w:ascii="Book Antiqua" w:hAnsi="Book Antiqua"/>
        </w:rPr>
        <w:tab/>
      </w:r>
      <w:r w:rsidR="00C67CA4" w:rsidRPr="00E724A7">
        <w:rPr>
          <w:rFonts w:ascii="Book Antiqua" w:hAnsi="Book Antiqua"/>
        </w:rPr>
        <w:t>I</w:t>
      </w:r>
      <w:r w:rsidR="009E7EFB">
        <w:rPr>
          <w:rFonts w:ascii="Book Antiqua" w:hAnsi="Book Antiqua"/>
        </w:rPr>
        <w:t>n 2018</w:t>
      </w:r>
      <w:r w:rsidR="00C67CA4" w:rsidRPr="00E724A7">
        <w:rPr>
          <w:rFonts w:ascii="Book Antiqua" w:hAnsi="Book Antiqua"/>
        </w:rPr>
        <w:t>, the Law Department assisted outsi</w:t>
      </w:r>
      <w:r w:rsidR="00F4401C" w:rsidRPr="00E724A7">
        <w:rPr>
          <w:rFonts w:ascii="Book Antiqua" w:hAnsi="Book Antiqua"/>
        </w:rPr>
        <w:t>de counsel</w:t>
      </w:r>
      <w:r w:rsidR="005438E8" w:rsidRPr="00E724A7">
        <w:rPr>
          <w:rFonts w:ascii="Book Antiqua" w:hAnsi="Book Antiqua"/>
        </w:rPr>
        <w:t xml:space="preserve"> in the defense of five</w:t>
      </w:r>
      <w:r w:rsidR="00C67CA4" w:rsidRPr="00E724A7">
        <w:rPr>
          <w:rFonts w:ascii="Book Antiqua" w:hAnsi="Book Antiqua"/>
        </w:rPr>
        <w:t xml:space="preserve"> pending claims.</w:t>
      </w:r>
      <w:r w:rsidR="000476EA" w:rsidRPr="00E724A7">
        <w:rPr>
          <w:rFonts w:ascii="Book Antiqua" w:hAnsi="Book Antiqua"/>
        </w:rPr>
        <w:t xml:space="preserve">  The </w:t>
      </w:r>
      <w:r w:rsidR="00C67CA4" w:rsidRPr="00E724A7">
        <w:rPr>
          <w:rFonts w:ascii="Book Antiqua" w:hAnsi="Book Antiqua"/>
        </w:rPr>
        <w:t>confidential secretary to the County Attorney, monitors claims presente</w:t>
      </w:r>
      <w:r w:rsidR="009E7EFB">
        <w:rPr>
          <w:rFonts w:ascii="Book Antiqua" w:hAnsi="Book Antiqua"/>
        </w:rPr>
        <w:t>d to our carrier NYMIR</w:t>
      </w:r>
      <w:r w:rsidR="009E7EFB" w:rsidRPr="00F3617C">
        <w:rPr>
          <w:rFonts w:ascii="Book Antiqua" w:hAnsi="Book Antiqua"/>
        </w:rPr>
        <w:t>.  In 2018</w:t>
      </w:r>
      <w:r w:rsidR="00C67CA4" w:rsidRPr="00F3617C">
        <w:rPr>
          <w:rFonts w:ascii="Book Antiqua" w:hAnsi="Book Antiqua"/>
        </w:rPr>
        <w:t>, we referred</w:t>
      </w:r>
      <w:r w:rsidR="009E7EFB" w:rsidRPr="00F3617C">
        <w:rPr>
          <w:rFonts w:ascii="Book Antiqua" w:hAnsi="Book Antiqua"/>
        </w:rPr>
        <w:t xml:space="preserve"> 18 incident claims to NYMIR (2</w:t>
      </w:r>
      <w:r w:rsidR="00F4401C" w:rsidRPr="00F3617C">
        <w:rPr>
          <w:rFonts w:ascii="Book Antiqua" w:hAnsi="Book Antiqua"/>
        </w:rPr>
        <w:t>2</w:t>
      </w:r>
      <w:r w:rsidR="00C67CA4" w:rsidRPr="00F3617C">
        <w:rPr>
          <w:rFonts w:ascii="Book Antiqua" w:hAnsi="Book Antiqua"/>
        </w:rPr>
        <w:t xml:space="preserve"> c</w:t>
      </w:r>
      <w:r w:rsidR="009E7EFB" w:rsidRPr="00F3617C">
        <w:rPr>
          <w:rFonts w:ascii="Book Antiqua" w:hAnsi="Book Antiqua"/>
        </w:rPr>
        <w:t>laims in 2017</w:t>
      </w:r>
      <w:r w:rsidR="00DF01CB" w:rsidRPr="00F3617C">
        <w:rPr>
          <w:rFonts w:ascii="Book Antiqua" w:hAnsi="Book Antiqua"/>
        </w:rPr>
        <w:t>) and</w:t>
      </w:r>
      <w:r w:rsidR="00C67CA4" w:rsidRPr="00F3617C">
        <w:rPr>
          <w:rFonts w:ascii="Book Antiqua" w:hAnsi="Book Antiqua"/>
        </w:rPr>
        <w:t xml:space="preserve"> </w:t>
      </w:r>
      <w:r w:rsidR="00DF7FBB" w:rsidRPr="00F3617C">
        <w:rPr>
          <w:rFonts w:ascii="Book Antiqua" w:hAnsi="Book Antiqua"/>
        </w:rPr>
        <w:t>four</w:t>
      </w:r>
      <w:r w:rsidR="00DF01CB" w:rsidRPr="00F3617C">
        <w:rPr>
          <w:rFonts w:ascii="Book Antiqua" w:hAnsi="Book Antiqua"/>
        </w:rPr>
        <w:t xml:space="preserve"> Notice</w:t>
      </w:r>
      <w:r w:rsidR="00DF7FBB" w:rsidRPr="00F3617C">
        <w:rPr>
          <w:rFonts w:ascii="Book Antiqua" w:hAnsi="Book Antiqua"/>
        </w:rPr>
        <w:t>s</w:t>
      </w:r>
      <w:r w:rsidR="00DF01CB" w:rsidRPr="00F3617C">
        <w:rPr>
          <w:rFonts w:ascii="Book Antiqua" w:hAnsi="Book Antiqua"/>
        </w:rPr>
        <w:t xml:space="preserve"> of Claim.</w:t>
      </w:r>
    </w:p>
    <w:p w:rsidR="00C67CA4" w:rsidRPr="00C67CA4" w:rsidRDefault="0088042A" w:rsidP="00C67CA4">
      <w:pPr>
        <w:spacing w:line="360" w:lineRule="auto"/>
        <w:rPr>
          <w:rFonts w:ascii="Book Antiqua" w:hAnsi="Book Antiqua"/>
        </w:rPr>
      </w:pPr>
      <w:r>
        <w:rPr>
          <w:rFonts w:ascii="Book Antiqua" w:hAnsi="Book Antiqua"/>
        </w:rPr>
        <w:tab/>
      </w:r>
      <w:r w:rsidR="00C67CA4" w:rsidRPr="00C67CA4">
        <w:rPr>
          <w:rFonts w:ascii="Book Antiqua" w:hAnsi="Book Antiqua"/>
        </w:rPr>
        <w:t xml:space="preserve">The County Attorney heads the Loss Control Committee, whose membership includes the Personnel Director, Benefits Officer, Safety Officer, Commissioner of Public Works and Captain from the Sheriff’s Department.  The purpose of the committee is to review claims and the handling thereof, as well as  to look for patterns and for ways to minimize or control claims. </w:t>
      </w:r>
    </w:p>
    <w:p w:rsidR="00C67CA4" w:rsidRDefault="0088042A" w:rsidP="00C67CA4">
      <w:pPr>
        <w:spacing w:line="360" w:lineRule="auto"/>
      </w:pPr>
      <w:r>
        <w:rPr>
          <w:rFonts w:ascii="Book Antiqua" w:hAnsi="Book Antiqua"/>
        </w:rPr>
        <w:tab/>
      </w:r>
      <w:r w:rsidR="00C67CA4" w:rsidRPr="00C67CA4">
        <w:rPr>
          <w:rFonts w:ascii="Book Antiqua" w:hAnsi="Book Antiqua"/>
        </w:rPr>
        <w:t>The Law Department also oversees the part-time Safety Officer position, who will be filing a separate annual report.</w:t>
      </w:r>
      <w:r w:rsidR="00C67CA4">
        <w:t xml:space="preserve">  </w:t>
      </w:r>
      <w:bookmarkStart w:id="0" w:name="_GoBack"/>
      <w:bookmarkEnd w:id="0"/>
    </w:p>
    <w:p w:rsidR="00C67CA4" w:rsidRDefault="00C67CA4" w:rsidP="00C67CA4">
      <w:pPr>
        <w:spacing w:line="360" w:lineRule="auto"/>
      </w:pPr>
    </w:p>
    <w:p w:rsidR="00C67CA4" w:rsidRPr="00C67CA4" w:rsidRDefault="00C67CA4" w:rsidP="00196864">
      <w:pPr>
        <w:spacing w:line="360" w:lineRule="auto"/>
        <w:jc w:val="center"/>
        <w:rPr>
          <w:rFonts w:ascii="Book Antiqua" w:hAnsi="Book Antiqua"/>
          <w:b/>
          <w:sz w:val="28"/>
          <w:szCs w:val="28"/>
          <w:u w:val="single"/>
        </w:rPr>
      </w:pPr>
      <w:r w:rsidRPr="00C67CA4">
        <w:rPr>
          <w:rFonts w:ascii="Book Antiqua" w:hAnsi="Book Antiqua"/>
          <w:b/>
          <w:sz w:val="28"/>
          <w:szCs w:val="28"/>
          <w:u w:val="single"/>
        </w:rPr>
        <w:t>CONTRACT/BIDDING ADMINISTRATION</w:t>
      </w:r>
    </w:p>
    <w:p w:rsidR="00C67CA4" w:rsidRPr="00C67CA4" w:rsidRDefault="00196864" w:rsidP="00C67CA4">
      <w:pPr>
        <w:spacing w:line="360" w:lineRule="auto"/>
        <w:rPr>
          <w:rFonts w:ascii="Book Antiqua" w:hAnsi="Book Antiqua"/>
        </w:rPr>
      </w:pPr>
      <w:r>
        <w:tab/>
      </w:r>
      <w:r w:rsidR="00C67CA4" w:rsidRPr="00C67CA4">
        <w:rPr>
          <w:rFonts w:ascii="Book Antiqua" w:hAnsi="Book Antiqua"/>
        </w:rPr>
        <w:t>The Law Department reviews and approves as to form County an</w:t>
      </w:r>
      <w:r w:rsidR="00F4401C">
        <w:rPr>
          <w:rFonts w:ascii="Book Antiqua" w:hAnsi="Book Antiqua"/>
        </w:rPr>
        <w:t>d department contracts</w:t>
      </w:r>
      <w:r w:rsidR="009E7EFB">
        <w:rPr>
          <w:rFonts w:ascii="Book Antiqua" w:hAnsi="Book Antiqua"/>
        </w:rPr>
        <w:t xml:space="preserve">.  </w:t>
      </w:r>
      <w:r w:rsidR="009E7EFB" w:rsidRPr="00F3617C">
        <w:rPr>
          <w:rFonts w:ascii="Book Antiqua" w:hAnsi="Book Antiqua"/>
        </w:rPr>
        <w:t>In 2018,</w:t>
      </w:r>
      <w:r w:rsidR="00C67CA4" w:rsidRPr="00F3617C">
        <w:rPr>
          <w:rFonts w:ascii="Book Antiqua" w:hAnsi="Book Antiqua"/>
        </w:rPr>
        <w:t xml:space="preserve"> the Department review</w:t>
      </w:r>
      <w:r w:rsidR="009E7EFB" w:rsidRPr="00F3617C">
        <w:rPr>
          <w:rFonts w:ascii="Book Antiqua" w:hAnsi="Book Antiqua"/>
        </w:rPr>
        <w:t>ed 164</w:t>
      </w:r>
      <w:r w:rsidR="00F4401C" w:rsidRPr="00F3617C">
        <w:rPr>
          <w:rFonts w:ascii="Book Antiqua" w:hAnsi="Book Antiqua"/>
        </w:rPr>
        <w:t xml:space="preserve"> contracts c</w:t>
      </w:r>
      <w:r w:rsidR="009E7EFB" w:rsidRPr="00F3617C">
        <w:rPr>
          <w:rFonts w:ascii="Book Antiqua" w:hAnsi="Book Antiqua"/>
        </w:rPr>
        <w:t>ompared to 197 contracts in 2017</w:t>
      </w:r>
      <w:r w:rsidR="00C67CA4" w:rsidRPr="00F3617C">
        <w:rPr>
          <w:rFonts w:ascii="Book Antiqua" w:hAnsi="Book Antiqua"/>
        </w:rPr>
        <w:t>.</w:t>
      </w:r>
      <w:r w:rsidR="00C67CA4" w:rsidRPr="00E724A7">
        <w:rPr>
          <w:rFonts w:ascii="Book Antiqua" w:hAnsi="Book Antiqua"/>
        </w:rPr>
        <w:t xml:space="preserve">  </w:t>
      </w:r>
      <w:r w:rsidR="00C67CA4" w:rsidRPr="00AF344B">
        <w:rPr>
          <w:rFonts w:ascii="Book Antiqua" w:hAnsi="Book Antiqua"/>
        </w:rPr>
        <w:t>The majority of the contracts are for independent</w:t>
      </w:r>
      <w:r w:rsidR="00C67CA4" w:rsidRPr="00C67CA4">
        <w:rPr>
          <w:rFonts w:ascii="Book Antiqua" w:hAnsi="Book Antiqua"/>
        </w:rPr>
        <w:t xml:space="preserve"> contractors with the Health and Human Services Departments.</w:t>
      </w:r>
    </w:p>
    <w:p w:rsidR="00C67CA4" w:rsidRPr="00C67CA4" w:rsidRDefault="00C67CA4" w:rsidP="00196864">
      <w:pPr>
        <w:spacing w:line="360" w:lineRule="auto"/>
        <w:jc w:val="center"/>
        <w:rPr>
          <w:rFonts w:ascii="Book Antiqua" w:hAnsi="Book Antiqua"/>
          <w:b/>
          <w:sz w:val="28"/>
          <w:szCs w:val="28"/>
          <w:u w:val="single"/>
        </w:rPr>
      </w:pPr>
      <w:r w:rsidRPr="00C67CA4">
        <w:rPr>
          <w:rFonts w:ascii="Book Antiqua" w:hAnsi="Book Antiqua"/>
          <w:b/>
          <w:sz w:val="28"/>
          <w:szCs w:val="28"/>
          <w:u w:val="single"/>
        </w:rPr>
        <w:t>PERSONNEL</w:t>
      </w:r>
    </w:p>
    <w:p w:rsidR="00DF01CB" w:rsidRPr="00DF7FBB" w:rsidRDefault="00C67CA4" w:rsidP="00C67CA4">
      <w:pPr>
        <w:spacing w:line="360" w:lineRule="auto"/>
      </w:pPr>
      <w:r>
        <w:tab/>
      </w:r>
      <w:r w:rsidRPr="00C67CA4">
        <w:rPr>
          <w:rFonts w:ascii="Book Antiqua" w:hAnsi="Book Antiqua"/>
        </w:rPr>
        <w:t xml:space="preserve">The Law Department works with our labor counsel Roemer, Wallens Gold &amp; Mineaux and the Personnel Department in matters relating to the administration of the civil service, personnel related challenges, benefits administration issues and the administration of labor contracts and grievances. </w:t>
      </w:r>
    </w:p>
    <w:p w:rsidR="00C67CA4" w:rsidRDefault="00C67CA4" w:rsidP="00C67CA4"/>
    <w:p w:rsidR="00C67CA4" w:rsidRPr="00C67CA4" w:rsidRDefault="00C67CA4" w:rsidP="00C67CA4">
      <w:pPr>
        <w:jc w:val="center"/>
        <w:rPr>
          <w:rFonts w:ascii="Book Antiqua" w:hAnsi="Book Antiqua"/>
          <w:b/>
          <w:sz w:val="28"/>
          <w:szCs w:val="28"/>
          <w:u w:val="single"/>
        </w:rPr>
      </w:pPr>
      <w:r w:rsidRPr="00C67CA4">
        <w:rPr>
          <w:rFonts w:ascii="Book Antiqua" w:hAnsi="Book Antiqua"/>
          <w:b/>
          <w:sz w:val="28"/>
          <w:szCs w:val="28"/>
          <w:u w:val="single"/>
        </w:rPr>
        <w:t>DSS, PUBLIC HEALTH AND MENTAL HYGIENE</w:t>
      </w:r>
    </w:p>
    <w:p w:rsidR="00C67CA4" w:rsidRDefault="00C67CA4" w:rsidP="00C67CA4"/>
    <w:p w:rsidR="00C67CA4" w:rsidRPr="00157A4A" w:rsidRDefault="0088042A" w:rsidP="00C67CA4">
      <w:pPr>
        <w:spacing w:line="360" w:lineRule="auto"/>
        <w:rPr>
          <w:rFonts w:ascii="Book Antiqua" w:hAnsi="Book Antiqua"/>
        </w:rPr>
      </w:pPr>
      <w:r>
        <w:rPr>
          <w:rFonts w:ascii="Book Antiqua" w:hAnsi="Book Antiqua"/>
        </w:rPr>
        <w:tab/>
      </w:r>
      <w:r w:rsidR="00C67CA4" w:rsidRPr="00157A4A">
        <w:rPr>
          <w:rFonts w:ascii="Book Antiqua" w:hAnsi="Book Antiqua"/>
        </w:rPr>
        <w:t xml:space="preserve">The Tioga County Law Department provides daily professional, experienced legal counsel and services to all of the health and human service agencies, i.e. the departments of Social Services (DSS), Public Health and Mental Hygiene.  The Law Department has improved communications and accountability between it and these agencies compared to years passed.  </w:t>
      </w:r>
    </w:p>
    <w:p w:rsidR="00C67CA4" w:rsidRPr="00157A4A" w:rsidRDefault="00E724A7" w:rsidP="00C67CA4">
      <w:pPr>
        <w:spacing w:line="360" w:lineRule="auto"/>
        <w:rPr>
          <w:rFonts w:ascii="Book Antiqua" w:hAnsi="Book Antiqua"/>
        </w:rPr>
      </w:pPr>
      <w:r>
        <w:rPr>
          <w:rFonts w:ascii="Book Antiqua" w:hAnsi="Book Antiqua"/>
        </w:rPr>
        <w:t xml:space="preserve">The County Attorney attends </w:t>
      </w:r>
      <w:r w:rsidR="00C67CA4" w:rsidRPr="00E724A7">
        <w:rPr>
          <w:rFonts w:ascii="Book Antiqua" w:hAnsi="Book Antiqua"/>
        </w:rPr>
        <w:t xml:space="preserve">monthly </w:t>
      </w:r>
      <w:r>
        <w:rPr>
          <w:rFonts w:ascii="Book Antiqua" w:hAnsi="Book Antiqua"/>
        </w:rPr>
        <w:t>Youth Assessment Team meetings</w:t>
      </w:r>
      <w:r w:rsidR="00131A51">
        <w:rPr>
          <w:rFonts w:ascii="Book Antiqua" w:hAnsi="Book Antiqua"/>
        </w:rPr>
        <w:t xml:space="preserve"> </w:t>
      </w:r>
      <w:r w:rsidR="00C67CA4" w:rsidRPr="00157A4A">
        <w:rPr>
          <w:rFonts w:ascii="Book Antiqua" w:hAnsi="Book Antiqua"/>
        </w:rPr>
        <w:t xml:space="preserve">and quarterly administrative meetings with the Department of Social Services.  </w:t>
      </w:r>
      <w:r w:rsidR="00131A51" w:rsidRPr="00E724A7">
        <w:rPr>
          <w:rFonts w:ascii="Book Antiqua" w:hAnsi="Book Antiqua"/>
        </w:rPr>
        <w:t>The County Attorney attends Board of Health meetings as needed.</w:t>
      </w:r>
      <w:r w:rsidR="00131A51">
        <w:rPr>
          <w:rFonts w:ascii="Book Antiqua" w:hAnsi="Book Antiqua"/>
        </w:rPr>
        <w:t xml:space="preserve">  </w:t>
      </w:r>
      <w:r w:rsidR="00C67CA4" w:rsidRPr="00157A4A">
        <w:rPr>
          <w:rFonts w:ascii="Book Antiqua" w:hAnsi="Book Antiqua"/>
        </w:rPr>
        <w:t xml:space="preserve">Our Assistant Attorneys continue to attend regular meetings with the Commissioner of Social Services, the Deputy Commissioner, managers and case workers to discuss individual cases, case management, general protocols, etc. to ensure good communication and avoid potential issues before problems arise. </w:t>
      </w:r>
    </w:p>
    <w:p w:rsidR="00C67CA4" w:rsidRDefault="00C67CA4" w:rsidP="00C67CA4">
      <w:pPr>
        <w:spacing w:line="360" w:lineRule="auto"/>
      </w:pPr>
      <w:r w:rsidRPr="00157A4A">
        <w:rPr>
          <w:rFonts w:ascii="Book Antiqua" w:hAnsi="Book Antiqua"/>
        </w:rPr>
        <w:t xml:space="preserve">The Assistants also serve on the following committees: </w:t>
      </w:r>
      <w:r w:rsidR="00196864">
        <w:rPr>
          <w:rFonts w:ascii="Book Antiqua" w:hAnsi="Book Antiqua"/>
        </w:rPr>
        <w:t xml:space="preserve">  </w:t>
      </w:r>
      <w:r w:rsidRPr="00157A4A">
        <w:rPr>
          <w:rFonts w:ascii="Book Antiqua" w:hAnsi="Book Antiqua"/>
        </w:rPr>
        <w:t>Sex Abuse Case Review, Permanency, and Domestic Violence Task Force.  Christian Root serves as the County HIPAA privacy officer and on the IT Steering Committee and the Work Place Violence Committee</w:t>
      </w:r>
      <w:r>
        <w:t>.</w:t>
      </w:r>
    </w:p>
    <w:p w:rsidR="00C67CA4" w:rsidRDefault="00C67CA4" w:rsidP="00C67CA4">
      <w:pPr>
        <w:spacing w:line="360" w:lineRule="auto"/>
      </w:pPr>
      <w:r>
        <w:tab/>
      </w:r>
      <w:r w:rsidRPr="00157A4A">
        <w:rPr>
          <w:rFonts w:ascii="Book Antiqua" w:hAnsi="Book Antiqua"/>
        </w:rPr>
        <w:t xml:space="preserve">The following is a brief synopsis of statistics for filing of new petitions, court appearances, contested proceedings etc. in </w:t>
      </w:r>
      <w:r w:rsidRPr="00B23B93">
        <w:rPr>
          <w:rFonts w:ascii="Book Antiqua" w:hAnsi="Book Antiqua"/>
        </w:rPr>
        <w:t>201</w:t>
      </w:r>
      <w:r w:rsidR="00333D96">
        <w:rPr>
          <w:rFonts w:ascii="Book Antiqua" w:hAnsi="Book Antiqua"/>
        </w:rPr>
        <w:t>8</w:t>
      </w:r>
      <w:r>
        <w:t xml:space="preserve">:  </w:t>
      </w:r>
    </w:p>
    <w:p w:rsidR="00C67CA4" w:rsidRPr="00F3617C" w:rsidRDefault="00157A4A" w:rsidP="00C67CA4">
      <w:pPr>
        <w:rPr>
          <w:rFonts w:ascii="Book Antiqua" w:hAnsi="Book Antiqua"/>
        </w:rPr>
      </w:pPr>
      <w:r>
        <w:rPr>
          <w:rFonts w:ascii="Book Antiqua" w:hAnsi="Book Antiqua"/>
        </w:rPr>
        <w:tab/>
      </w:r>
      <w:r w:rsidR="00C67CA4" w:rsidRPr="00F3617C">
        <w:rPr>
          <w:rFonts w:ascii="Book Antiqua" w:hAnsi="Book Antiqua"/>
        </w:rPr>
        <w:t>Juvenile Delinquency, PINS, Neglect, Abuse, Fair Hearings:</w:t>
      </w:r>
    </w:p>
    <w:p w:rsidR="00C67CA4" w:rsidRPr="00F3617C" w:rsidRDefault="00157A4A" w:rsidP="00C67CA4">
      <w:pPr>
        <w:rPr>
          <w:rFonts w:ascii="Book Antiqua" w:hAnsi="Book Antiqua"/>
        </w:rPr>
      </w:pPr>
      <w:r w:rsidRPr="00F3617C">
        <w:rPr>
          <w:rFonts w:ascii="Book Antiqua" w:hAnsi="Book Antiqua"/>
        </w:rPr>
        <w:tab/>
      </w:r>
      <w:r w:rsidR="006D43F4" w:rsidRPr="00F3617C">
        <w:rPr>
          <w:rFonts w:ascii="Book Antiqua" w:hAnsi="Book Antiqua"/>
        </w:rPr>
        <w:t xml:space="preserve">New petitions filed: </w:t>
      </w:r>
      <w:r w:rsidR="006D43F4" w:rsidRPr="00F3617C">
        <w:rPr>
          <w:rFonts w:ascii="Book Antiqua" w:hAnsi="Book Antiqua"/>
        </w:rPr>
        <w:tab/>
      </w:r>
      <w:r w:rsidR="006D43F4" w:rsidRPr="00F3617C">
        <w:rPr>
          <w:rFonts w:ascii="Book Antiqua" w:hAnsi="Book Antiqua"/>
        </w:rPr>
        <w:tab/>
        <w:t>50</w:t>
      </w:r>
      <w:r w:rsidR="00C67CA4" w:rsidRPr="00F3617C">
        <w:rPr>
          <w:rFonts w:ascii="Book Antiqua" w:hAnsi="Book Antiqua"/>
        </w:rPr>
        <w:tab/>
        <w:t>(</w:t>
      </w:r>
      <w:r w:rsidR="006D43F4" w:rsidRPr="00F3617C">
        <w:rPr>
          <w:rFonts w:ascii="Book Antiqua" w:hAnsi="Book Antiqua"/>
        </w:rPr>
        <w:t>58 in 2017</w:t>
      </w:r>
      <w:r w:rsidR="00C67CA4" w:rsidRPr="00F3617C">
        <w:rPr>
          <w:rFonts w:ascii="Book Antiqua" w:hAnsi="Book Antiqua"/>
        </w:rPr>
        <w:t xml:space="preserve">) </w:t>
      </w:r>
    </w:p>
    <w:p w:rsidR="00C67CA4" w:rsidRPr="00F3617C" w:rsidRDefault="00157A4A" w:rsidP="00C67CA4">
      <w:pPr>
        <w:rPr>
          <w:rFonts w:ascii="Book Antiqua" w:hAnsi="Book Antiqua"/>
        </w:rPr>
      </w:pPr>
      <w:r w:rsidRPr="00F3617C">
        <w:rPr>
          <w:rFonts w:ascii="Book Antiqua" w:hAnsi="Book Antiqua"/>
        </w:rPr>
        <w:tab/>
      </w:r>
      <w:r w:rsidR="00C67CA4" w:rsidRPr="00F3617C">
        <w:rPr>
          <w:rFonts w:ascii="Book Antiqua" w:hAnsi="Book Antiqua"/>
        </w:rPr>
        <w:t>Court Appearances:</w:t>
      </w:r>
      <w:r w:rsidR="00C67CA4" w:rsidRPr="00F3617C">
        <w:rPr>
          <w:rFonts w:ascii="Book Antiqua" w:hAnsi="Book Antiqua"/>
        </w:rPr>
        <w:tab/>
      </w:r>
      <w:r w:rsidR="00C67CA4" w:rsidRPr="00F3617C">
        <w:rPr>
          <w:rFonts w:ascii="Book Antiqua" w:hAnsi="Book Antiqua"/>
        </w:rPr>
        <w:tab/>
      </w:r>
      <w:r w:rsidR="00C67CA4" w:rsidRPr="00F3617C">
        <w:rPr>
          <w:rFonts w:ascii="Book Antiqua" w:hAnsi="Book Antiqua"/>
        </w:rPr>
        <w:tab/>
      </w:r>
      <w:r w:rsidR="004B40D5" w:rsidRPr="00F3617C">
        <w:rPr>
          <w:rFonts w:ascii="Book Antiqua" w:hAnsi="Book Antiqua"/>
        </w:rPr>
        <w:t>424</w:t>
      </w:r>
      <w:r w:rsidR="00C67CA4" w:rsidRPr="00F3617C">
        <w:rPr>
          <w:rFonts w:ascii="Book Antiqua" w:hAnsi="Book Antiqua"/>
        </w:rPr>
        <w:tab/>
        <w:t>(</w:t>
      </w:r>
      <w:r w:rsidR="006D43F4" w:rsidRPr="00F3617C">
        <w:rPr>
          <w:rFonts w:ascii="Book Antiqua" w:hAnsi="Book Antiqua"/>
        </w:rPr>
        <w:t>341 in 2017</w:t>
      </w:r>
      <w:r w:rsidR="00C67CA4" w:rsidRPr="00F3617C">
        <w:rPr>
          <w:rFonts w:ascii="Book Antiqua" w:hAnsi="Book Antiqua"/>
        </w:rPr>
        <w:t xml:space="preserve">)  </w:t>
      </w:r>
    </w:p>
    <w:p w:rsidR="00C67CA4" w:rsidRPr="00F3617C" w:rsidRDefault="00C67CA4" w:rsidP="00C67CA4">
      <w:pPr>
        <w:rPr>
          <w:rFonts w:ascii="Book Antiqua" w:hAnsi="Book Antiqua"/>
        </w:rPr>
      </w:pPr>
    </w:p>
    <w:p w:rsidR="00C67CA4" w:rsidRPr="00F3617C" w:rsidRDefault="00157A4A" w:rsidP="00C67CA4">
      <w:pPr>
        <w:rPr>
          <w:rFonts w:ascii="Book Antiqua" w:hAnsi="Book Antiqua"/>
        </w:rPr>
      </w:pPr>
      <w:r w:rsidRPr="00F3617C">
        <w:rPr>
          <w:rFonts w:ascii="Book Antiqua" w:hAnsi="Book Antiqua"/>
        </w:rPr>
        <w:tab/>
      </w:r>
      <w:r w:rsidR="00C67CA4" w:rsidRPr="00F3617C">
        <w:rPr>
          <w:rFonts w:ascii="Book Antiqua" w:hAnsi="Book Antiqua"/>
        </w:rPr>
        <w:t>Child Support Services:</w:t>
      </w:r>
    </w:p>
    <w:p w:rsidR="00C67CA4" w:rsidRPr="00F3617C" w:rsidRDefault="00C67CA4" w:rsidP="00C67CA4">
      <w:pPr>
        <w:rPr>
          <w:rFonts w:ascii="Book Antiqua" w:hAnsi="Book Antiqua"/>
        </w:rPr>
      </w:pPr>
      <w:r w:rsidRPr="00F3617C">
        <w:rPr>
          <w:rFonts w:ascii="Book Antiqua" w:hAnsi="Book Antiqua"/>
        </w:rPr>
        <w:t xml:space="preserve">       </w:t>
      </w:r>
      <w:r w:rsidRPr="00F3617C">
        <w:rPr>
          <w:rFonts w:ascii="Book Antiqua" w:hAnsi="Book Antiqua"/>
        </w:rPr>
        <w:tab/>
        <w:t xml:space="preserve">Appearances:           </w:t>
      </w:r>
      <w:r w:rsidRPr="00F3617C">
        <w:rPr>
          <w:rFonts w:ascii="Book Antiqua" w:hAnsi="Book Antiqua"/>
        </w:rPr>
        <w:tab/>
      </w:r>
      <w:r w:rsidRPr="00F3617C">
        <w:rPr>
          <w:rFonts w:ascii="Book Antiqua" w:hAnsi="Book Antiqua"/>
        </w:rPr>
        <w:tab/>
      </w:r>
      <w:r w:rsidRPr="00F3617C">
        <w:rPr>
          <w:rFonts w:ascii="Book Antiqua" w:hAnsi="Book Antiqua"/>
        </w:rPr>
        <w:tab/>
      </w:r>
      <w:r w:rsidR="003721C1" w:rsidRPr="00F3617C">
        <w:rPr>
          <w:rFonts w:ascii="Book Antiqua" w:hAnsi="Book Antiqua"/>
        </w:rPr>
        <w:t>702</w:t>
      </w:r>
      <w:r w:rsidRPr="00F3617C">
        <w:rPr>
          <w:rFonts w:ascii="Book Antiqua" w:hAnsi="Book Antiqua"/>
        </w:rPr>
        <w:tab/>
        <w:t>(</w:t>
      </w:r>
      <w:r w:rsidR="003721C1" w:rsidRPr="00F3617C">
        <w:rPr>
          <w:rFonts w:ascii="Book Antiqua" w:hAnsi="Book Antiqua"/>
        </w:rPr>
        <w:t>760 in 2017</w:t>
      </w:r>
      <w:r w:rsidRPr="00F3617C">
        <w:rPr>
          <w:rFonts w:ascii="Book Antiqua" w:hAnsi="Book Antiqua"/>
        </w:rPr>
        <w:t xml:space="preserve">) </w:t>
      </w:r>
    </w:p>
    <w:p w:rsidR="00157A4A" w:rsidRPr="00F3617C" w:rsidRDefault="00157A4A" w:rsidP="00C67CA4">
      <w:pPr>
        <w:rPr>
          <w:rFonts w:ascii="Book Antiqua" w:hAnsi="Book Antiqua"/>
        </w:rPr>
      </w:pPr>
      <w:r w:rsidRPr="00F3617C">
        <w:rPr>
          <w:rFonts w:ascii="Book Antiqua" w:hAnsi="Book Antiqua"/>
        </w:rPr>
        <w:tab/>
      </w:r>
    </w:p>
    <w:p w:rsidR="00C67CA4" w:rsidRPr="00F3617C" w:rsidRDefault="00157A4A" w:rsidP="00C67CA4">
      <w:pPr>
        <w:rPr>
          <w:rFonts w:ascii="Book Antiqua" w:hAnsi="Book Antiqua"/>
        </w:rPr>
      </w:pPr>
      <w:r w:rsidRPr="00F3617C">
        <w:rPr>
          <w:rFonts w:ascii="Book Antiqua" w:hAnsi="Book Antiqua"/>
        </w:rPr>
        <w:tab/>
      </w:r>
      <w:r w:rsidR="00C67CA4" w:rsidRPr="00F3617C">
        <w:rPr>
          <w:rFonts w:ascii="Book Antiqua" w:hAnsi="Book Antiqua"/>
        </w:rPr>
        <w:t xml:space="preserve">Miscellaneous:  </w:t>
      </w:r>
    </w:p>
    <w:p w:rsidR="003721C1" w:rsidRPr="00F3617C" w:rsidRDefault="00157A4A" w:rsidP="00C67CA4">
      <w:pPr>
        <w:rPr>
          <w:rFonts w:ascii="Book Antiqua" w:hAnsi="Book Antiqua"/>
        </w:rPr>
      </w:pPr>
      <w:r w:rsidRPr="00F3617C">
        <w:rPr>
          <w:rFonts w:ascii="Book Antiqua" w:hAnsi="Book Antiqua"/>
        </w:rPr>
        <w:tab/>
      </w:r>
      <w:r w:rsidRPr="00F3617C">
        <w:rPr>
          <w:rFonts w:ascii="Book Antiqua" w:hAnsi="Book Antiqua"/>
        </w:rPr>
        <w:tab/>
      </w:r>
      <w:r w:rsidR="00C67CA4" w:rsidRPr="00F3617C">
        <w:rPr>
          <w:rFonts w:ascii="Book Antiqua" w:hAnsi="Book Antiqua"/>
        </w:rPr>
        <w:t>Pistol Permit  revocation</w:t>
      </w:r>
      <w:r w:rsidR="0036252C" w:rsidRPr="00F3617C">
        <w:rPr>
          <w:rFonts w:ascii="Book Antiqua" w:hAnsi="Book Antiqua"/>
        </w:rPr>
        <w:t xml:space="preserve"> hrgs.:        </w:t>
      </w:r>
      <w:r w:rsidR="003721C1" w:rsidRPr="00F3617C">
        <w:rPr>
          <w:rFonts w:ascii="Book Antiqua" w:hAnsi="Book Antiqua"/>
        </w:rPr>
        <w:t>0</w:t>
      </w:r>
      <w:r w:rsidR="003721C1" w:rsidRPr="00F3617C">
        <w:rPr>
          <w:rFonts w:ascii="Book Antiqua" w:hAnsi="Book Antiqua"/>
        </w:rPr>
        <w:tab/>
        <w:t>(0 in 2017</w:t>
      </w:r>
      <w:r w:rsidR="00C67CA4" w:rsidRPr="00F3617C">
        <w:rPr>
          <w:rFonts w:ascii="Book Antiqua" w:hAnsi="Book Antiqua"/>
        </w:rPr>
        <w:t>)</w:t>
      </w:r>
    </w:p>
    <w:p w:rsidR="00C67CA4" w:rsidRPr="00F3617C" w:rsidRDefault="00157A4A" w:rsidP="00C67CA4">
      <w:pPr>
        <w:rPr>
          <w:rFonts w:ascii="Book Antiqua" w:hAnsi="Book Antiqua"/>
        </w:rPr>
      </w:pPr>
      <w:r w:rsidRPr="00F3617C">
        <w:rPr>
          <w:rFonts w:ascii="Book Antiqua" w:hAnsi="Book Antiqua"/>
        </w:rPr>
        <w:tab/>
      </w:r>
      <w:r w:rsidRPr="00F3617C">
        <w:rPr>
          <w:rFonts w:ascii="Book Antiqua" w:hAnsi="Book Antiqua"/>
        </w:rPr>
        <w:tab/>
      </w:r>
      <w:r w:rsidR="00C67CA4" w:rsidRPr="00F3617C">
        <w:rPr>
          <w:rFonts w:ascii="Book Antiqua" w:hAnsi="Book Antiqua"/>
        </w:rPr>
        <w:t>Ex</w:t>
      </w:r>
      <w:r w:rsidR="0036252C" w:rsidRPr="00F3617C">
        <w:rPr>
          <w:rFonts w:ascii="Book Antiqua" w:hAnsi="Book Antiqua"/>
        </w:rPr>
        <w:t xml:space="preserve">pungement hearings:         </w:t>
      </w:r>
      <w:r w:rsidR="0036252C" w:rsidRPr="00F3617C">
        <w:rPr>
          <w:rFonts w:ascii="Book Antiqua" w:hAnsi="Book Antiqua"/>
        </w:rPr>
        <w:tab/>
        <w:t xml:space="preserve"> </w:t>
      </w:r>
      <w:r w:rsidR="00333D96" w:rsidRPr="00F3617C">
        <w:rPr>
          <w:rFonts w:ascii="Book Antiqua" w:hAnsi="Book Antiqua"/>
        </w:rPr>
        <w:t>33</w:t>
      </w:r>
      <w:r w:rsidR="00C67CA4" w:rsidRPr="00F3617C">
        <w:rPr>
          <w:rFonts w:ascii="Book Antiqua" w:hAnsi="Book Antiqua"/>
        </w:rPr>
        <w:tab/>
        <w:t>(</w:t>
      </w:r>
      <w:r w:rsidR="00333D96" w:rsidRPr="00F3617C">
        <w:rPr>
          <w:rFonts w:ascii="Book Antiqua" w:hAnsi="Book Antiqua"/>
        </w:rPr>
        <w:t>27 in 2017</w:t>
      </w:r>
      <w:r w:rsidR="00C67CA4" w:rsidRPr="00F3617C">
        <w:rPr>
          <w:rFonts w:ascii="Book Antiqua" w:hAnsi="Book Antiqua"/>
        </w:rPr>
        <w:t xml:space="preserve">)  </w:t>
      </w:r>
    </w:p>
    <w:p w:rsidR="00C67CA4" w:rsidRPr="00F3617C" w:rsidRDefault="00157A4A" w:rsidP="00C67CA4">
      <w:pPr>
        <w:rPr>
          <w:rFonts w:ascii="Book Antiqua" w:hAnsi="Book Antiqua"/>
        </w:rPr>
      </w:pPr>
      <w:r w:rsidRPr="00F3617C">
        <w:rPr>
          <w:rFonts w:ascii="Book Antiqua" w:hAnsi="Book Antiqua"/>
        </w:rPr>
        <w:tab/>
      </w:r>
      <w:r w:rsidRPr="00F3617C">
        <w:rPr>
          <w:rFonts w:ascii="Book Antiqua" w:hAnsi="Book Antiqua"/>
        </w:rPr>
        <w:tab/>
      </w:r>
      <w:r w:rsidR="0036252C" w:rsidRPr="00F3617C">
        <w:rPr>
          <w:rFonts w:ascii="Book Antiqua" w:hAnsi="Book Antiqua"/>
        </w:rPr>
        <w:t xml:space="preserve">Guardianship  </w:t>
      </w:r>
      <w:r w:rsidR="0036252C" w:rsidRPr="00F3617C">
        <w:rPr>
          <w:rFonts w:ascii="Book Antiqua" w:hAnsi="Book Antiqua"/>
        </w:rPr>
        <w:tab/>
      </w:r>
      <w:r w:rsidR="0036252C" w:rsidRPr="00F3617C">
        <w:rPr>
          <w:rFonts w:ascii="Book Antiqua" w:hAnsi="Book Antiqua"/>
        </w:rPr>
        <w:tab/>
      </w:r>
      <w:r w:rsidR="0036252C" w:rsidRPr="00F3617C">
        <w:rPr>
          <w:rFonts w:ascii="Book Antiqua" w:hAnsi="Book Antiqua"/>
        </w:rPr>
        <w:tab/>
        <w:t xml:space="preserve"> </w:t>
      </w:r>
      <w:r w:rsidR="00333D96" w:rsidRPr="00F3617C">
        <w:rPr>
          <w:rFonts w:ascii="Book Antiqua" w:hAnsi="Book Antiqua"/>
        </w:rPr>
        <w:t xml:space="preserve"> </w:t>
      </w:r>
      <w:r w:rsidR="003721C1" w:rsidRPr="00F3617C">
        <w:rPr>
          <w:rFonts w:ascii="Book Antiqua" w:hAnsi="Book Antiqua"/>
        </w:rPr>
        <w:t xml:space="preserve"> </w:t>
      </w:r>
      <w:r w:rsidR="00333D96" w:rsidRPr="00F3617C">
        <w:rPr>
          <w:rFonts w:ascii="Book Antiqua" w:hAnsi="Book Antiqua"/>
        </w:rPr>
        <w:t>4</w:t>
      </w:r>
      <w:r w:rsidR="00333D96" w:rsidRPr="00F3617C">
        <w:rPr>
          <w:rFonts w:ascii="Book Antiqua" w:hAnsi="Book Antiqua"/>
        </w:rPr>
        <w:tab/>
        <w:t>(10 in 2017</w:t>
      </w:r>
      <w:r w:rsidR="00C67CA4" w:rsidRPr="00F3617C">
        <w:rPr>
          <w:rFonts w:ascii="Book Antiqua" w:hAnsi="Book Antiqua"/>
        </w:rPr>
        <w:t>)</w:t>
      </w:r>
    </w:p>
    <w:p w:rsidR="007D4880" w:rsidRPr="00157A4A" w:rsidRDefault="007D4880" w:rsidP="00C67CA4">
      <w:pPr>
        <w:rPr>
          <w:rFonts w:ascii="Book Antiqua" w:hAnsi="Book Antiqua"/>
        </w:rPr>
      </w:pPr>
      <w:r w:rsidRPr="00F3617C">
        <w:rPr>
          <w:rFonts w:ascii="Book Antiqua" w:hAnsi="Book Antiqua"/>
        </w:rPr>
        <w:tab/>
      </w:r>
      <w:r w:rsidRPr="00F3617C">
        <w:rPr>
          <w:rFonts w:ascii="Book Antiqua" w:hAnsi="Book Antiqua"/>
        </w:rPr>
        <w:tab/>
        <w:t>Emergency Orders of Protection</w:t>
      </w:r>
      <w:r w:rsidRPr="00F3617C">
        <w:rPr>
          <w:rFonts w:ascii="Book Antiqua" w:hAnsi="Book Antiqua"/>
        </w:rPr>
        <w:tab/>
        <w:t xml:space="preserve">   </w:t>
      </w:r>
      <w:r w:rsidR="003721C1" w:rsidRPr="00F3617C">
        <w:rPr>
          <w:rFonts w:ascii="Book Antiqua" w:hAnsi="Book Antiqua"/>
        </w:rPr>
        <w:t>4        (7 in 2017)</w:t>
      </w:r>
    </w:p>
    <w:p w:rsidR="005438E8" w:rsidRPr="004D00A2" w:rsidRDefault="00C67CA4" w:rsidP="004D00A2">
      <w:pPr>
        <w:rPr>
          <w:rFonts w:ascii="Book Antiqua" w:hAnsi="Book Antiqua"/>
        </w:rPr>
      </w:pPr>
      <w:r w:rsidRPr="00157A4A">
        <w:rPr>
          <w:rFonts w:ascii="Book Antiqua" w:hAnsi="Book Antiqua"/>
        </w:rPr>
        <w:tab/>
      </w:r>
    </w:p>
    <w:p w:rsidR="00AF344B" w:rsidRDefault="00AF344B" w:rsidP="00157A4A">
      <w:pPr>
        <w:jc w:val="center"/>
        <w:rPr>
          <w:rFonts w:ascii="Book Antiqua" w:hAnsi="Book Antiqua"/>
          <w:b/>
          <w:sz w:val="28"/>
          <w:szCs w:val="28"/>
          <w:u w:val="single"/>
        </w:rPr>
      </w:pPr>
    </w:p>
    <w:p w:rsidR="00AF344B" w:rsidRDefault="00AF344B" w:rsidP="00157A4A">
      <w:pPr>
        <w:jc w:val="center"/>
        <w:rPr>
          <w:rFonts w:ascii="Book Antiqua" w:hAnsi="Book Antiqua"/>
          <w:b/>
          <w:sz w:val="28"/>
          <w:szCs w:val="28"/>
          <w:u w:val="single"/>
        </w:rPr>
      </w:pPr>
    </w:p>
    <w:p w:rsidR="00C67CA4" w:rsidRPr="00157A4A" w:rsidRDefault="00C67CA4" w:rsidP="00196864">
      <w:pPr>
        <w:spacing w:line="360" w:lineRule="auto"/>
        <w:jc w:val="center"/>
        <w:rPr>
          <w:rFonts w:ascii="Book Antiqua" w:hAnsi="Book Antiqua"/>
          <w:b/>
          <w:sz w:val="28"/>
          <w:szCs w:val="28"/>
          <w:u w:val="single"/>
        </w:rPr>
      </w:pPr>
      <w:r w:rsidRPr="00157A4A">
        <w:rPr>
          <w:rFonts w:ascii="Book Antiqua" w:hAnsi="Book Antiqua"/>
          <w:b/>
          <w:sz w:val="28"/>
          <w:szCs w:val="28"/>
          <w:u w:val="single"/>
        </w:rPr>
        <w:t>ARTICLE 11 TAX FORECLOSURES</w:t>
      </w:r>
    </w:p>
    <w:p w:rsidR="00C67CA4" w:rsidRDefault="0088042A" w:rsidP="00157A4A">
      <w:pPr>
        <w:spacing w:line="360" w:lineRule="auto"/>
      </w:pPr>
      <w:r>
        <w:rPr>
          <w:rFonts w:ascii="Book Antiqua" w:hAnsi="Book Antiqua"/>
        </w:rPr>
        <w:tab/>
      </w:r>
      <w:r w:rsidR="00C67CA4" w:rsidRPr="0088042A">
        <w:rPr>
          <w:rFonts w:ascii="Book Antiqua" w:hAnsi="Book Antiqua"/>
        </w:rPr>
        <w:t>The majority of work for the Article 11 Tax foreclosures is performed by the Treasurer and his paralegal Kevin Humes</w:t>
      </w:r>
      <w:r w:rsidR="00C67CA4" w:rsidRPr="00AF344B">
        <w:rPr>
          <w:rFonts w:ascii="Book Antiqua" w:hAnsi="Book Antiqua"/>
        </w:rPr>
        <w:t xml:space="preserve">.  The Law Department reviews all documents prior to filing.  </w:t>
      </w:r>
      <w:r w:rsidR="005A233E">
        <w:rPr>
          <w:rFonts w:ascii="Book Antiqua" w:hAnsi="Book Antiqua"/>
        </w:rPr>
        <w:t>In 2017</w:t>
      </w:r>
      <w:r w:rsidR="00C67CA4" w:rsidRPr="00B23B93">
        <w:rPr>
          <w:rFonts w:ascii="Book Antiqua" w:hAnsi="Book Antiqua"/>
        </w:rPr>
        <w:t xml:space="preserve"> there w</w:t>
      </w:r>
      <w:r w:rsidR="006D6BF7">
        <w:rPr>
          <w:rFonts w:ascii="Book Antiqua" w:hAnsi="Book Antiqua"/>
        </w:rPr>
        <w:t>as one challenge to this year’s</w:t>
      </w:r>
      <w:r w:rsidR="005A233E">
        <w:rPr>
          <w:rFonts w:ascii="Book Antiqua" w:hAnsi="Book Antiqua"/>
        </w:rPr>
        <w:t xml:space="preserve"> </w:t>
      </w:r>
      <w:r w:rsidR="006D6BF7">
        <w:rPr>
          <w:rFonts w:ascii="Book Antiqua" w:hAnsi="Book Antiqua"/>
        </w:rPr>
        <w:t xml:space="preserve">list of </w:t>
      </w:r>
      <w:r w:rsidR="005A233E">
        <w:rPr>
          <w:rFonts w:ascii="Book Antiqua" w:hAnsi="Book Antiqua"/>
        </w:rPr>
        <w:t xml:space="preserve">2017 </w:t>
      </w:r>
      <w:r w:rsidR="00C67CA4" w:rsidRPr="00B23B93">
        <w:rPr>
          <w:rFonts w:ascii="Book Antiqua" w:hAnsi="Book Antiqua"/>
        </w:rPr>
        <w:t>foreclosures</w:t>
      </w:r>
      <w:r w:rsidR="006D6BF7">
        <w:t xml:space="preserve"> which was favorably resolved.  </w:t>
      </w:r>
    </w:p>
    <w:p w:rsidR="00333D96" w:rsidRDefault="00333D96" w:rsidP="00157A4A">
      <w:pPr>
        <w:spacing w:line="360" w:lineRule="auto"/>
      </w:pPr>
    </w:p>
    <w:p w:rsidR="00333D96" w:rsidRDefault="00333D96" w:rsidP="00157A4A">
      <w:pPr>
        <w:spacing w:line="360" w:lineRule="auto"/>
      </w:pPr>
    </w:p>
    <w:p w:rsidR="00C67CA4" w:rsidRDefault="00C67CA4" w:rsidP="00C67CA4"/>
    <w:p w:rsidR="00C67CA4" w:rsidRPr="0088042A" w:rsidRDefault="00C67CA4" w:rsidP="00196864">
      <w:pPr>
        <w:spacing w:line="360" w:lineRule="auto"/>
        <w:jc w:val="center"/>
        <w:rPr>
          <w:rFonts w:ascii="Book Antiqua" w:hAnsi="Book Antiqua"/>
          <w:b/>
          <w:sz w:val="28"/>
          <w:szCs w:val="28"/>
          <w:u w:val="single"/>
        </w:rPr>
      </w:pPr>
      <w:r w:rsidRPr="0088042A">
        <w:rPr>
          <w:rFonts w:ascii="Book Antiqua" w:hAnsi="Book Antiqua"/>
          <w:b/>
          <w:sz w:val="28"/>
          <w:szCs w:val="28"/>
          <w:u w:val="single"/>
        </w:rPr>
        <w:t>FREEDOM OF INFORMATION</w:t>
      </w:r>
    </w:p>
    <w:p w:rsidR="00C67CA4" w:rsidRDefault="0088042A" w:rsidP="0088042A">
      <w:pPr>
        <w:spacing w:line="360" w:lineRule="auto"/>
      </w:pPr>
      <w:r>
        <w:tab/>
      </w:r>
      <w:r w:rsidR="00C67CA4" w:rsidRPr="006D6BF7">
        <w:t>The Law Department continues to assist the Freedom of Information Officers with review and handling of these requests</w:t>
      </w:r>
      <w:r w:rsidR="00C67CA4" w:rsidRPr="00F3617C">
        <w:t xml:space="preserve">.  There were </w:t>
      </w:r>
      <w:r w:rsidR="00D94D34" w:rsidRPr="00F3617C">
        <w:t xml:space="preserve">63 FOIL requests filed in 2018 (72 </w:t>
      </w:r>
      <w:r w:rsidR="00C67CA4" w:rsidRPr="00F3617C">
        <w:t xml:space="preserve">requests </w:t>
      </w:r>
      <w:r w:rsidR="00D94D34" w:rsidRPr="00F3617C">
        <w:t>filed in 2017</w:t>
      </w:r>
      <w:r w:rsidR="005438E8" w:rsidRPr="006D6BF7">
        <w:t xml:space="preserve">).  This number does not include FOIL requests filed with the Sheriff’s Department.  </w:t>
      </w:r>
      <w:r w:rsidR="00C67CA4" w:rsidRPr="006D6BF7">
        <w:t xml:space="preserve"> There were no appeal hearin</w:t>
      </w:r>
      <w:r w:rsidR="00D94D34">
        <w:t>gs for denial of records in 2018</w:t>
      </w:r>
      <w:r w:rsidR="00C67CA4" w:rsidRPr="006D6BF7">
        <w:t>.</w:t>
      </w:r>
      <w:r w:rsidR="00C67CA4">
        <w:t xml:space="preserve"> </w:t>
      </w:r>
    </w:p>
    <w:p w:rsidR="00C67CA4" w:rsidRDefault="00C67CA4" w:rsidP="00196864">
      <w:pPr>
        <w:spacing w:line="360" w:lineRule="auto"/>
      </w:pPr>
    </w:p>
    <w:p w:rsidR="00C67CA4" w:rsidRPr="0088042A" w:rsidRDefault="00C67CA4" w:rsidP="00196864">
      <w:pPr>
        <w:spacing w:line="360" w:lineRule="auto"/>
        <w:jc w:val="center"/>
        <w:rPr>
          <w:rFonts w:ascii="Book Antiqua" w:hAnsi="Book Antiqua"/>
          <w:b/>
          <w:sz w:val="28"/>
          <w:szCs w:val="28"/>
          <w:u w:val="single"/>
        </w:rPr>
      </w:pPr>
      <w:r w:rsidRPr="0088042A">
        <w:rPr>
          <w:rFonts w:ascii="Book Antiqua" w:hAnsi="Book Antiqua"/>
          <w:b/>
          <w:sz w:val="28"/>
          <w:szCs w:val="28"/>
          <w:u w:val="single"/>
        </w:rPr>
        <w:t>CONTINUING EDUCATION/ASSOCIATIONS</w:t>
      </w:r>
    </w:p>
    <w:p w:rsidR="00C67CA4" w:rsidRPr="0088042A" w:rsidRDefault="0088042A" w:rsidP="0088042A">
      <w:pPr>
        <w:spacing w:line="360" w:lineRule="auto"/>
        <w:rPr>
          <w:rFonts w:ascii="Book Antiqua" w:hAnsi="Book Antiqua"/>
        </w:rPr>
      </w:pPr>
      <w:r>
        <w:rPr>
          <w:rFonts w:ascii="Book Antiqua" w:hAnsi="Book Antiqua"/>
        </w:rPr>
        <w:tab/>
      </w:r>
      <w:r w:rsidR="00C67CA4" w:rsidRPr="0088042A">
        <w:rPr>
          <w:rFonts w:ascii="Book Antiqua" w:hAnsi="Book Antiqua"/>
        </w:rPr>
        <w:t>The Law Department considers continuing education to be a priority in providing expert legal service to the County.  The County Attorney belongs to the County Attorneys Association [CAASNY] and reviews regular updates from that association.  In addition, the County Attorney frequently attends Continuing Legal Education Programs sponsored by the Broome County Bar Association and regularly attends the Western County Attorney meetings.</w:t>
      </w:r>
    </w:p>
    <w:p w:rsidR="00D31F0F" w:rsidRDefault="00C67CA4" w:rsidP="0088042A">
      <w:pPr>
        <w:spacing w:line="360" w:lineRule="auto"/>
      </w:pPr>
      <w:r w:rsidRPr="0088042A">
        <w:rPr>
          <w:rFonts w:ascii="Book Antiqua" w:hAnsi="Book Antiqua"/>
        </w:rPr>
        <w:t>The Assistants regularly attend conferences related to their specific issues, including attendance at CAASNY and New York State Public Welfare Association conferences, seminars on pre-trial and trial skills, sex abuse, support collection, Medicaid eligibility, Medicaid recovery, family court matters and Article 81 Guardianships</w:t>
      </w:r>
      <w:r>
        <w:t>.</w:t>
      </w:r>
    </w:p>
    <w:p w:rsidR="00C67CA4" w:rsidRDefault="00C67CA4" w:rsidP="00C67CA4"/>
    <w:p w:rsidR="00C67CA4" w:rsidRPr="0088042A" w:rsidRDefault="00C67CA4" w:rsidP="005438E8">
      <w:pPr>
        <w:jc w:val="center"/>
        <w:rPr>
          <w:rFonts w:ascii="Book Antiqua" w:hAnsi="Book Antiqua"/>
          <w:b/>
          <w:sz w:val="28"/>
          <w:szCs w:val="28"/>
          <w:u w:val="single"/>
        </w:rPr>
      </w:pPr>
      <w:r w:rsidRPr="0088042A">
        <w:rPr>
          <w:rFonts w:ascii="Book Antiqua" w:hAnsi="Book Antiqua"/>
          <w:b/>
          <w:sz w:val="28"/>
          <w:szCs w:val="28"/>
          <w:u w:val="single"/>
        </w:rPr>
        <w:t xml:space="preserve">POOR PERSON APPLICATIONS </w:t>
      </w:r>
    </w:p>
    <w:p w:rsidR="00C67CA4" w:rsidRDefault="00C67CA4" w:rsidP="0088042A">
      <w:pPr>
        <w:spacing w:line="360" w:lineRule="auto"/>
      </w:pPr>
      <w:r w:rsidRPr="0088042A">
        <w:rPr>
          <w:rFonts w:ascii="Book Antiqua" w:hAnsi="Book Antiqua"/>
        </w:rPr>
        <w:t>The County Attorney’s Office also reviews and provides the Supreme Court with recommendations for the Applications for Poor Persons for a waiver of filing fees in civil proceedings.    The office is required to calculate the income of the applicant in relation to the poverty levels.  If the income exceeds 125% of the federal poverty level, we object to the granting of the appl</w:t>
      </w:r>
      <w:r w:rsidR="005438E8">
        <w:rPr>
          <w:rFonts w:ascii="Book Antiqua" w:hAnsi="Book Antiqua"/>
        </w:rPr>
        <w:t xml:space="preserve">ication.  </w:t>
      </w:r>
      <w:r w:rsidR="00D94D34" w:rsidRPr="00F3617C">
        <w:rPr>
          <w:rFonts w:ascii="Book Antiqua" w:hAnsi="Book Antiqua"/>
        </w:rPr>
        <w:t>In 2018</w:t>
      </w:r>
      <w:r w:rsidRPr="00F3617C">
        <w:rPr>
          <w:rFonts w:ascii="Book Antiqua" w:hAnsi="Book Antiqua"/>
        </w:rPr>
        <w:t xml:space="preserve">, </w:t>
      </w:r>
      <w:r w:rsidR="009E7EFB" w:rsidRPr="00F3617C">
        <w:rPr>
          <w:rFonts w:ascii="Book Antiqua" w:hAnsi="Book Antiqua"/>
        </w:rPr>
        <w:t>we processed 40 applications (42 in 2017</w:t>
      </w:r>
      <w:r w:rsidRPr="00F3617C">
        <w:rPr>
          <w:rFonts w:ascii="Book Antiqua" w:hAnsi="Book Antiqua"/>
        </w:rPr>
        <w:t>)</w:t>
      </w:r>
      <w:r w:rsidRPr="00F3617C">
        <w:t>.</w:t>
      </w:r>
    </w:p>
    <w:p w:rsidR="00F3617C" w:rsidRDefault="00F3617C" w:rsidP="0088042A">
      <w:pPr>
        <w:spacing w:line="360" w:lineRule="auto"/>
      </w:pPr>
    </w:p>
    <w:p w:rsidR="00AF344B" w:rsidRDefault="00D31F0F" w:rsidP="0088042A">
      <w:pPr>
        <w:spacing w:line="360" w:lineRule="auto"/>
      </w:pPr>
      <w:r w:rsidRPr="006D6BF7">
        <w:rPr>
          <w:rFonts w:ascii="Book Antiqua" w:hAnsi="Book Antiqua"/>
        </w:rPr>
        <w:t xml:space="preserve"> </w:t>
      </w:r>
    </w:p>
    <w:p w:rsidR="00C67CA4" w:rsidRDefault="00C67CA4" w:rsidP="00C67CA4"/>
    <w:p w:rsidR="00C67CA4" w:rsidRPr="00F3617C" w:rsidRDefault="00AF344B" w:rsidP="00196864">
      <w:pPr>
        <w:spacing w:line="360" w:lineRule="auto"/>
        <w:jc w:val="center"/>
        <w:rPr>
          <w:rFonts w:ascii="Book Antiqua" w:hAnsi="Book Antiqua"/>
          <w:b/>
          <w:sz w:val="28"/>
          <w:szCs w:val="28"/>
          <w:u w:val="single"/>
        </w:rPr>
      </w:pPr>
      <w:r w:rsidRPr="00F3617C">
        <w:rPr>
          <w:rFonts w:ascii="Book Antiqua" w:hAnsi="Book Antiqua"/>
          <w:b/>
          <w:sz w:val="28"/>
          <w:szCs w:val="28"/>
          <w:u w:val="single"/>
        </w:rPr>
        <w:t xml:space="preserve">GOALS AND OBJECTIVES FOR </w:t>
      </w:r>
      <w:r w:rsidR="00D94D34" w:rsidRPr="00F3617C">
        <w:rPr>
          <w:rFonts w:ascii="Book Antiqua" w:hAnsi="Book Antiqua"/>
          <w:b/>
          <w:sz w:val="28"/>
          <w:szCs w:val="28"/>
          <w:u w:val="single"/>
        </w:rPr>
        <w:t>2019</w:t>
      </w:r>
    </w:p>
    <w:p w:rsidR="00C67CA4" w:rsidRPr="006D6BF7" w:rsidRDefault="00C67CA4" w:rsidP="0088042A">
      <w:pPr>
        <w:spacing w:line="360" w:lineRule="auto"/>
        <w:rPr>
          <w:rFonts w:ascii="Book Antiqua" w:hAnsi="Book Antiqua"/>
        </w:rPr>
      </w:pPr>
      <w:r w:rsidRPr="00F3617C">
        <w:tab/>
      </w:r>
      <w:r w:rsidRPr="00F3617C">
        <w:rPr>
          <w:rFonts w:ascii="Book Antiqua" w:hAnsi="Book Antiqua"/>
        </w:rPr>
        <w:t>The goals and objec</w:t>
      </w:r>
      <w:r w:rsidR="00D94D34" w:rsidRPr="00F3617C">
        <w:rPr>
          <w:rFonts w:ascii="Book Antiqua" w:hAnsi="Book Antiqua"/>
        </w:rPr>
        <w:t>tives for the Department in 2019</w:t>
      </w:r>
      <w:r w:rsidRPr="006D6BF7">
        <w:rPr>
          <w:rFonts w:ascii="Book Antiqua" w:hAnsi="Book Antiqua"/>
        </w:rPr>
        <w:t xml:space="preserve"> are as follows:</w:t>
      </w:r>
    </w:p>
    <w:p w:rsidR="00C67CA4" w:rsidRPr="006D6BF7" w:rsidRDefault="00196864" w:rsidP="0088042A">
      <w:pPr>
        <w:spacing w:line="360" w:lineRule="auto"/>
        <w:rPr>
          <w:rFonts w:ascii="Book Antiqua" w:hAnsi="Book Antiqua"/>
        </w:rPr>
      </w:pPr>
      <w:r w:rsidRPr="006D6BF7">
        <w:rPr>
          <w:rFonts w:ascii="Book Antiqua" w:hAnsi="Book Antiqua"/>
        </w:rPr>
        <w:t xml:space="preserve">1.  </w:t>
      </w:r>
      <w:r w:rsidR="00C67CA4" w:rsidRPr="006D6BF7">
        <w:rPr>
          <w:rFonts w:ascii="Book Antiqua" w:hAnsi="Book Antiqua"/>
        </w:rPr>
        <w:t>To continue to provide professional, quality legal work and advice to the legislature, department heads, employees and agencies within the county government.</w:t>
      </w:r>
    </w:p>
    <w:p w:rsidR="00C67CA4" w:rsidRPr="006D6BF7" w:rsidRDefault="00D31F0F" w:rsidP="0088042A">
      <w:pPr>
        <w:spacing w:line="360" w:lineRule="auto"/>
        <w:rPr>
          <w:rFonts w:ascii="Book Antiqua" w:hAnsi="Book Antiqua"/>
        </w:rPr>
      </w:pPr>
      <w:r w:rsidRPr="006D6BF7">
        <w:rPr>
          <w:rFonts w:ascii="Book Antiqua" w:hAnsi="Book Antiqua"/>
        </w:rPr>
        <w:t>2</w:t>
      </w:r>
      <w:r w:rsidR="00196864" w:rsidRPr="006D6BF7">
        <w:rPr>
          <w:rFonts w:ascii="Book Antiqua" w:hAnsi="Book Antiqua"/>
        </w:rPr>
        <w:t xml:space="preserve">.  </w:t>
      </w:r>
      <w:r w:rsidR="00C67CA4" w:rsidRPr="006D6BF7">
        <w:rPr>
          <w:rFonts w:ascii="Book Antiqua" w:hAnsi="Book Antiqua"/>
        </w:rPr>
        <w:t>To achieve continued open communication between the Law Department and the other departments and agencies within the county government.</w:t>
      </w:r>
    </w:p>
    <w:p w:rsidR="00C67CA4" w:rsidRDefault="00D31F0F" w:rsidP="0088042A">
      <w:pPr>
        <w:spacing w:line="360" w:lineRule="auto"/>
      </w:pPr>
      <w:r w:rsidRPr="006D6BF7">
        <w:rPr>
          <w:rFonts w:ascii="Book Antiqua" w:hAnsi="Book Antiqua"/>
        </w:rPr>
        <w:t>3</w:t>
      </w:r>
      <w:r w:rsidR="00196864" w:rsidRPr="006D6BF7">
        <w:rPr>
          <w:rFonts w:ascii="Book Antiqua" w:hAnsi="Book Antiqua"/>
        </w:rPr>
        <w:t xml:space="preserve">.  </w:t>
      </w:r>
      <w:r w:rsidR="00C67CA4" w:rsidRPr="006D6BF7">
        <w:rPr>
          <w:rFonts w:ascii="Book Antiqua" w:hAnsi="Book Antiqua"/>
        </w:rPr>
        <w:t>To remain current in our areas of law by attending continuing education seminars and by playing an active role with the NYS County Attorneys Association</w:t>
      </w:r>
      <w:r w:rsidR="00C67CA4" w:rsidRPr="006D6BF7">
        <w:t>.</w:t>
      </w:r>
    </w:p>
    <w:p w:rsidR="00C67CA4" w:rsidRDefault="00C67CA4" w:rsidP="00C67CA4"/>
    <w:p w:rsidR="00C67CA4" w:rsidRPr="0088042A" w:rsidRDefault="0088042A" w:rsidP="00C67CA4">
      <w:pPr>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sidR="00C67CA4" w:rsidRPr="0088042A">
        <w:rPr>
          <w:rFonts w:ascii="Book Antiqua" w:hAnsi="Book Antiqua"/>
        </w:rPr>
        <w:t>Respectfully submitted,</w:t>
      </w:r>
    </w:p>
    <w:p w:rsidR="00C67CA4" w:rsidRPr="0088042A" w:rsidRDefault="0088042A" w:rsidP="00C67CA4">
      <w:pPr>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sidR="00AF344B" w:rsidRPr="00131A51">
        <w:rPr>
          <w:rFonts w:ascii="Book Antiqua" w:hAnsi="Book Antiqua"/>
        </w:rPr>
        <w:t>Peter J. DeWind</w:t>
      </w:r>
    </w:p>
    <w:p w:rsidR="00ED0BA1" w:rsidRPr="0088042A" w:rsidRDefault="0088042A" w:rsidP="00C67CA4">
      <w:pPr>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sidR="00C67CA4" w:rsidRPr="0088042A">
        <w:rPr>
          <w:rFonts w:ascii="Book Antiqua" w:hAnsi="Book Antiqua"/>
        </w:rPr>
        <w:t>Tioga County Attorney</w:t>
      </w:r>
    </w:p>
    <w:sectPr w:rsidR="00ED0BA1" w:rsidRPr="0088042A" w:rsidSect="00157A4A">
      <w:pgSz w:w="12240" w:h="15840"/>
      <w:pgMar w:top="1440" w:right="1800" w:bottom="135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RENAISSANCE">
    <w:altName w:val="Times New Roman"/>
    <w:charset w:val="00"/>
    <w:family w:val="auto"/>
    <w:pitch w:val="variable"/>
    <w:sig w:usb0="00000087" w:usb1="00000000" w:usb2="00000000" w:usb3="00000000" w:csb0="0000001B" w:csb1="00000000"/>
  </w:font>
  <w:font w:name="Cambria">
    <w:panose1 w:val="02040503050406030204"/>
    <w:charset w:val="00"/>
    <w:family w:val="roman"/>
    <w:pitch w:val="variable"/>
    <w:sig w:usb0="E00006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CA4"/>
    <w:rsid w:val="000476EA"/>
    <w:rsid w:val="000C7C61"/>
    <w:rsid w:val="000D69CD"/>
    <w:rsid w:val="00131A51"/>
    <w:rsid w:val="00157A4A"/>
    <w:rsid w:val="00163F03"/>
    <w:rsid w:val="00196864"/>
    <w:rsid w:val="001C4FE2"/>
    <w:rsid w:val="001F009C"/>
    <w:rsid w:val="00276343"/>
    <w:rsid w:val="0028622C"/>
    <w:rsid w:val="00296924"/>
    <w:rsid w:val="00333D96"/>
    <w:rsid w:val="0036252C"/>
    <w:rsid w:val="003721C1"/>
    <w:rsid w:val="004126FD"/>
    <w:rsid w:val="00430518"/>
    <w:rsid w:val="004B40D5"/>
    <w:rsid w:val="004D00A2"/>
    <w:rsid w:val="005438E8"/>
    <w:rsid w:val="005A233E"/>
    <w:rsid w:val="00605077"/>
    <w:rsid w:val="00610B78"/>
    <w:rsid w:val="006952CE"/>
    <w:rsid w:val="006D43F4"/>
    <w:rsid w:val="006D6BF7"/>
    <w:rsid w:val="007D4880"/>
    <w:rsid w:val="007F42F3"/>
    <w:rsid w:val="00824942"/>
    <w:rsid w:val="0088042A"/>
    <w:rsid w:val="009148E7"/>
    <w:rsid w:val="009E7EFB"/>
    <w:rsid w:val="00AE3A07"/>
    <w:rsid w:val="00AF344B"/>
    <w:rsid w:val="00B01917"/>
    <w:rsid w:val="00B23B93"/>
    <w:rsid w:val="00BF1217"/>
    <w:rsid w:val="00C14524"/>
    <w:rsid w:val="00C20810"/>
    <w:rsid w:val="00C67CA4"/>
    <w:rsid w:val="00C953E2"/>
    <w:rsid w:val="00CB1894"/>
    <w:rsid w:val="00CE1E9A"/>
    <w:rsid w:val="00D31F0F"/>
    <w:rsid w:val="00D52528"/>
    <w:rsid w:val="00D6293C"/>
    <w:rsid w:val="00D94D34"/>
    <w:rsid w:val="00DF01CB"/>
    <w:rsid w:val="00DF7FBB"/>
    <w:rsid w:val="00E3038D"/>
    <w:rsid w:val="00E724A7"/>
    <w:rsid w:val="00ED0BA1"/>
    <w:rsid w:val="00F14A87"/>
    <w:rsid w:val="00F3617C"/>
    <w:rsid w:val="00F44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4:docId w14:val="7BA21216"/>
  <w15:docId w15:val="{AD547873-E05F-4F91-95E5-873DC0F3E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qFormat/>
    <w:rsid w:val="000D69CD"/>
    <w:pPr>
      <w:keepNext/>
      <w:jc w:val="center"/>
      <w:outlineLvl w:val="1"/>
    </w:pPr>
    <w:rPr>
      <w:rFonts w:ascii="RENAISSANCE" w:hAnsi="RENAISSANCE"/>
      <w:b/>
      <w:color w:val="000000"/>
      <w:sz w:val="52"/>
      <w:szCs w:val="20"/>
    </w:rPr>
  </w:style>
  <w:style w:type="paragraph" w:styleId="Heading6">
    <w:name w:val="heading 6"/>
    <w:basedOn w:val="Normal"/>
    <w:next w:val="Normal"/>
    <w:link w:val="Heading6Char"/>
    <w:qFormat/>
    <w:rsid w:val="000D69CD"/>
    <w:pPr>
      <w:keepNext/>
      <w:jc w:val="center"/>
      <w:outlineLvl w:val="5"/>
    </w:pPr>
    <w:rPr>
      <w:rFonts w:ascii="RENAISSANCE" w:hAnsi="RENAISSANCE"/>
      <w:b/>
      <w:color w:val="0000FF"/>
      <w:sz w:val="5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C4FE2"/>
    <w:rPr>
      <w:rFonts w:asciiTheme="majorHAnsi" w:eastAsiaTheme="majorEastAsia" w:hAnsiTheme="majorHAnsi" w:cstheme="majorBidi"/>
      <w:b/>
      <w:sz w:val="22"/>
      <w:szCs w:val="20"/>
    </w:rPr>
  </w:style>
  <w:style w:type="character" w:customStyle="1" w:styleId="Heading2Char">
    <w:name w:val="Heading 2 Char"/>
    <w:basedOn w:val="DefaultParagraphFont"/>
    <w:link w:val="Heading2"/>
    <w:rsid w:val="000D69CD"/>
    <w:rPr>
      <w:rFonts w:ascii="RENAISSANCE" w:hAnsi="RENAISSANCE"/>
      <w:b/>
      <w:color w:val="000000"/>
      <w:sz w:val="52"/>
    </w:rPr>
  </w:style>
  <w:style w:type="character" w:customStyle="1" w:styleId="Heading6Char">
    <w:name w:val="Heading 6 Char"/>
    <w:basedOn w:val="DefaultParagraphFont"/>
    <w:link w:val="Heading6"/>
    <w:rsid w:val="000D69CD"/>
    <w:rPr>
      <w:rFonts w:ascii="RENAISSANCE" w:hAnsi="RENAISSANCE"/>
      <w:b/>
      <w:color w:val="0000FF"/>
      <w:sz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7</Pages>
  <Words>1401</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Stephens, Diane</dc:creator>
  <cp:lastModifiedBy>Stephens, Diane</cp:lastModifiedBy>
  <cp:revision>5</cp:revision>
  <dcterms:created xsi:type="dcterms:W3CDTF">2019-01-22T20:04:00Z</dcterms:created>
  <dcterms:modified xsi:type="dcterms:W3CDTF">2019-01-22T21:31:00Z</dcterms:modified>
</cp:coreProperties>
</file>